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02E" w:rsidRPr="00EE76A9" w:rsidRDefault="0075302E" w:rsidP="0075302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Pr>
          <w:bCs/>
          <w:noProof w:val="0"/>
          <w:sz w:val="24"/>
          <w:lang w:val="en-GB"/>
        </w:rPr>
        <w:t xml:space="preserve"> WG4</w:t>
      </w:r>
      <w:r w:rsidRPr="00B551B5">
        <w:rPr>
          <w:bCs/>
          <w:noProof w:val="0"/>
          <w:sz w:val="24"/>
          <w:szCs w:val="24"/>
          <w:lang w:val="en-GB"/>
        </w:rPr>
        <w:t xml:space="preserve"> </w:t>
      </w:r>
      <w:r w:rsidRPr="00B551B5">
        <w:rPr>
          <w:noProof w:val="0"/>
          <w:sz w:val="24"/>
          <w:szCs w:val="24"/>
          <w:lang w:val="en-GB"/>
        </w:rPr>
        <w:t>#</w:t>
      </w:r>
      <w:r>
        <w:rPr>
          <w:noProof w:val="0"/>
          <w:sz w:val="24"/>
          <w:szCs w:val="24"/>
          <w:lang w:val="en-GB"/>
        </w:rPr>
        <w:t>82bis</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2350C8">
        <w:rPr>
          <w:bCs/>
          <w:noProof w:val="0"/>
          <w:sz w:val="24"/>
          <w:lang w:val="en-GB" w:eastAsia="ja-JP"/>
        </w:rPr>
        <w:t>R4-170</w:t>
      </w:r>
      <w:r w:rsidR="00477B4E" w:rsidRPr="00477B4E">
        <w:rPr>
          <w:bCs/>
          <w:noProof w:val="0"/>
          <w:sz w:val="24"/>
          <w:lang w:val="en-GB" w:eastAsia="ja-JP"/>
        </w:rPr>
        <w:t>3558</w:t>
      </w:r>
    </w:p>
    <w:p w:rsidR="0075302E" w:rsidRPr="00461210" w:rsidRDefault="0075302E" w:rsidP="0075302E">
      <w:pPr>
        <w:pStyle w:val="Header"/>
        <w:tabs>
          <w:tab w:val="right" w:pos="9639"/>
        </w:tabs>
        <w:rPr>
          <w:bCs/>
          <w:noProof w:val="0"/>
          <w:sz w:val="24"/>
          <w:lang w:val="en-GB"/>
        </w:rPr>
      </w:pPr>
      <w:r>
        <w:rPr>
          <w:noProof w:val="0"/>
          <w:sz w:val="24"/>
          <w:lang w:val="en-GB"/>
        </w:rPr>
        <w:t xml:space="preserve">Spokane, USA, </w:t>
      </w:r>
      <w:r>
        <w:rPr>
          <w:bCs/>
          <w:sz w:val="24"/>
          <w:lang w:eastAsia="zh-CN"/>
        </w:rPr>
        <w:t xml:space="preserve">3 - 7 April </w:t>
      </w:r>
      <w:r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61EC4">
        <w:rPr>
          <w:rFonts w:ascii="Arial" w:hAnsi="Arial" w:cs="Arial"/>
          <w:b/>
          <w:bCs/>
          <w:sz w:val="24"/>
        </w:rPr>
        <w:t xml:space="preserve">On </w:t>
      </w:r>
      <w:r w:rsidR="00414DEB">
        <w:rPr>
          <w:rFonts w:ascii="Arial" w:hAnsi="Arial" w:cs="Arial"/>
          <w:b/>
          <w:bCs/>
          <w:sz w:val="24"/>
        </w:rPr>
        <w:t xml:space="preserve">NR </w:t>
      </w:r>
      <w:r w:rsidR="00561EC4">
        <w:rPr>
          <w:rFonts w:ascii="Arial" w:hAnsi="Arial" w:cs="Arial"/>
          <w:b/>
          <w:bCs/>
          <w:sz w:val="24"/>
        </w:rPr>
        <w:t>band structure</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9017D">
        <w:rPr>
          <w:rFonts w:cs="Arial"/>
          <w:b/>
          <w:bCs/>
          <w:sz w:val="24"/>
        </w:rPr>
        <w:t>10.2.1.2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30406A">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561EC4" w:rsidRDefault="00561EC4" w:rsidP="00F313CA">
      <w:pPr>
        <w:rPr>
          <w:lang w:val="en-GB"/>
        </w:rPr>
      </w:pPr>
      <w:bookmarkStart w:id="5" w:name="OLE_LINK13"/>
      <w:bookmarkStart w:id="6" w:name="OLE_LINK14"/>
    </w:p>
    <w:p w:rsidR="00922FCF" w:rsidRDefault="00922FCF" w:rsidP="00F313CA">
      <w:pPr>
        <w:rPr>
          <w:lang w:val="en-GB"/>
        </w:rPr>
      </w:pPr>
      <w:r>
        <w:rPr>
          <w:lang w:val="en-GB"/>
        </w:rPr>
        <w:t>In RAN4#82, the WF on NR band structure was agreed in [1].</w:t>
      </w:r>
    </w:p>
    <w:p w:rsidR="0023791D" w:rsidRPr="00922FCF" w:rsidRDefault="00C239B4" w:rsidP="00922FCF">
      <w:pPr>
        <w:numPr>
          <w:ilvl w:val="0"/>
          <w:numId w:val="27"/>
        </w:numPr>
        <w:rPr>
          <w:i/>
        </w:rPr>
      </w:pPr>
      <w:r w:rsidRPr="00922FCF">
        <w:rPr>
          <w:i/>
        </w:rPr>
        <w:t>If NR bands need to be defined in a new way compared to LTE and how to do it can be further studied to consider the following aspects. It is FFS how to carry out such study.</w:t>
      </w:r>
    </w:p>
    <w:p w:rsidR="0023791D" w:rsidRPr="00922FCF" w:rsidRDefault="00C239B4" w:rsidP="00922FCF">
      <w:pPr>
        <w:numPr>
          <w:ilvl w:val="2"/>
          <w:numId w:val="27"/>
        </w:numPr>
        <w:rPr>
          <w:i/>
        </w:rPr>
      </w:pPr>
      <w:r w:rsidRPr="00922FCF">
        <w:rPr>
          <w:i/>
        </w:rPr>
        <w:t>Feasibility study should be conducted by considering</w:t>
      </w:r>
    </w:p>
    <w:p w:rsidR="0023791D" w:rsidRPr="00922FCF" w:rsidRDefault="00C239B4" w:rsidP="00922FCF">
      <w:pPr>
        <w:numPr>
          <w:ilvl w:val="3"/>
          <w:numId w:val="27"/>
        </w:numPr>
        <w:rPr>
          <w:i/>
        </w:rPr>
      </w:pPr>
      <w:r w:rsidRPr="00922FCF">
        <w:rPr>
          <w:i/>
        </w:rPr>
        <w:t>Benefits comp</w:t>
      </w:r>
      <w:r w:rsidR="00922FCF">
        <w:rPr>
          <w:i/>
        </w:rPr>
        <w:t>ared to current band structure with</w:t>
      </w:r>
      <w:r w:rsidRPr="00922FCF">
        <w:rPr>
          <w:i/>
        </w:rPr>
        <w:t xml:space="preserve"> practical assumptions and limitations</w:t>
      </w:r>
    </w:p>
    <w:p w:rsidR="0023791D" w:rsidRPr="00922FCF" w:rsidRDefault="00C239B4" w:rsidP="00922FCF">
      <w:pPr>
        <w:numPr>
          <w:ilvl w:val="3"/>
          <w:numId w:val="27"/>
        </w:numPr>
        <w:rPr>
          <w:i/>
        </w:rPr>
      </w:pPr>
      <w:r w:rsidRPr="00922FCF">
        <w:rPr>
          <w:i/>
        </w:rPr>
        <w:t>Implementation impact and complexity of both BS and UE</w:t>
      </w:r>
    </w:p>
    <w:p w:rsidR="0023791D" w:rsidRPr="00922FCF" w:rsidRDefault="00C239B4" w:rsidP="00922FCF">
      <w:pPr>
        <w:numPr>
          <w:ilvl w:val="2"/>
          <w:numId w:val="27"/>
        </w:numPr>
        <w:rPr>
          <w:i/>
        </w:rPr>
      </w:pPr>
      <w:r w:rsidRPr="00922FCF">
        <w:rPr>
          <w:i/>
        </w:rPr>
        <w:t>Regulatory aspects</w:t>
      </w:r>
    </w:p>
    <w:p w:rsidR="0023791D" w:rsidRPr="00922FCF" w:rsidRDefault="00C239B4" w:rsidP="00922FCF">
      <w:pPr>
        <w:numPr>
          <w:ilvl w:val="2"/>
          <w:numId w:val="27"/>
        </w:numPr>
        <w:rPr>
          <w:i/>
        </w:rPr>
      </w:pPr>
      <w:r w:rsidRPr="00922FCF">
        <w:rPr>
          <w:i/>
        </w:rPr>
        <w:t>Specification impact and complexity</w:t>
      </w:r>
    </w:p>
    <w:p w:rsidR="0023791D" w:rsidRPr="00922FCF" w:rsidRDefault="00C239B4" w:rsidP="00922FCF">
      <w:pPr>
        <w:numPr>
          <w:ilvl w:val="3"/>
          <w:numId w:val="27"/>
        </w:numPr>
        <w:rPr>
          <w:i/>
        </w:rPr>
      </w:pPr>
      <w:r w:rsidRPr="00922FCF">
        <w:rPr>
          <w:i/>
        </w:rPr>
        <w:t>Timeline with respect to other RAN4 R15 NR work</w:t>
      </w:r>
    </w:p>
    <w:p w:rsidR="0023791D" w:rsidRPr="00922FCF" w:rsidRDefault="00C239B4" w:rsidP="00922FCF">
      <w:pPr>
        <w:numPr>
          <w:ilvl w:val="1"/>
          <w:numId w:val="27"/>
        </w:numPr>
        <w:rPr>
          <w:i/>
        </w:rPr>
      </w:pPr>
      <w:r w:rsidRPr="00922FCF">
        <w:rPr>
          <w:i/>
        </w:rPr>
        <w:t>If LTE-NR co-existence with uplink sharing will be included in the Rel-15 NR WI, RAN4 should study the possible band combinations according to operators’ interests, by considering</w:t>
      </w:r>
    </w:p>
    <w:p w:rsidR="0023791D" w:rsidRPr="00922FCF" w:rsidRDefault="00C239B4" w:rsidP="00922FCF">
      <w:pPr>
        <w:numPr>
          <w:ilvl w:val="2"/>
          <w:numId w:val="27"/>
        </w:numPr>
        <w:rPr>
          <w:i/>
        </w:rPr>
      </w:pPr>
      <w:r w:rsidRPr="00922FCF">
        <w:rPr>
          <w:i/>
        </w:rPr>
        <w:t>Whether 1UL or 2 ULs will be allowed should be studied further in order to distinguish DC, CA and uplink sharing aiming to minimize workload of RAN4 in Rel-15 to reasonable level.</w:t>
      </w:r>
    </w:p>
    <w:p w:rsidR="0023791D" w:rsidRPr="00922FCF" w:rsidRDefault="00C239B4" w:rsidP="00922FCF">
      <w:pPr>
        <w:numPr>
          <w:ilvl w:val="2"/>
          <w:numId w:val="27"/>
        </w:numPr>
        <w:rPr>
          <w:i/>
        </w:rPr>
      </w:pPr>
      <w:r w:rsidRPr="00922FCF">
        <w:rPr>
          <w:i/>
        </w:rPr>
        <w:t>Impact on implementation such as flexible duplex distance, as well as specification complexity needs to be studied</w:t>
      </w:r>
    </w:p>
    <w:p w:rsidR="0023791D" w:rsidRPr="00922FCF" w:rsidRDefault="00C239B4" w:rsidP="00922FCF">
      <w:pPr>
        <w:numPr>
          <w:ilvl w:val="2"/>
          <w:numId w:val="27"/>
        </w:numPr>
        <w:rPr>
          <w:i/>
        </w:rPr>
      </w:pPr>
      <w:r w:rsidRPr="00922FCF">
        <w:rPr>
          <w:i/>
        </w:rPr>
        <w:t>The exact completion date is FFS and set in such a way that progress on NSA is not impacted.</w:t>
      </w:r>
    </w:p>
    <w:p w:rsidR="00922FCF" w:rsidRDefault="00922FCF" w:rsidP="00F313CA">
      <w:pPr>
        <w:rPr>
          <w:lang w:val="en-GB"/>
        </w:rPr>
      </w:pPr>
      <w:r>
        <w:rPr>
          <w:lang w:val="en-GB"/>
        </w:rPr>
        <w:t>In this paper, we discuss this issue</w:t>
      </w:r>
      <w:r w:rsidR="000349D3">
        <w:rPr>
          <w:lang w:val="en-GB"/>
        </w:rPr>
        <w:t xml:space="preserve"> and propose a way-forward</w:t>
      </w:r>
      <w:r>
        <w:rPr>
          <w:lang w:val="en-GB"/>
        </w:rPr>
        <w:t>.</w:t>
      </w:r>
    </w:p>
    <w:bookmarkEnd w:id="5"/>
    <w:bookmarkEnd w:id="6"/>
    <w:p w:rsidR="00423A6A" w:rsidRDefault="00423A6A" w:rsidP="00423A6A">
      <w:pPr>
        <w:pStyle w:val="Heading1"/>
      </w:pPr>
      <w:r>
        <w:t>2</w:t>
      </w:r>
      <w:r>
        <w:tab/>
      </w:r>
      <w:r w:rsidR="002E6D98">
        <w:t>Discussion</w:t>
      </w:r>
    </w:p>
    <w:p w:rsidR="000349D3" w:rsidRDefault="00421EE0" w:rsidP="003F2EBB">
      <w:pPr>
        <w:rPr>
          <w:lang w:val="en-GB" w:eastAsia="en-US"/>
        </w:rPr>
      </w:pPr>
      <w:r>
        <w:rPr>
          <w:lang w:val="en-GB" w:eastAsia="en-US"/>
        </w:rPr>
        <w:t>I</w:t>
      </w:r>
      <w:r w:rsidR="00A35047">
        <w:rPr>
          <w:lang w:val="en-GB" w:eastAsia="en-US"/>
        </w:rPr>
        <w:t xml:space="preserve">n [2], </w:t>
      </w:r>
      <w:r w:rsidR="007E6F44">
        <w:rPr>
          <w:lang w:val="en-GB" w:eastAsia="en-US"/>
        </w:rPr>
        <w:t xml:space="preserve">to support the LTE-NR UL sharing </w:t>
      </w:r>
      <w:r w:rsidR="000349D3">
        <w:rPr>
          <w:lang w:val="en-GB" w:eastAsia="en-US"/>
        </w:rPr>
        <w:t xml:space="preserve">[3] </w:t>
      </w:r>
      <w:r w:rsidR="007E6F44">
        <w:rPr>
          <w:lang w:val="en-GB" w:eastAsia="en-US"/>
        </w:rPr>
        <w:t xml:space="preserve">and more flexible usage of UL and DL spectrum between NR and LTE, a new band concept has been proposed to include multiple frequency blocks for UL only, DL only and UL/DL mixed </w:t>
      </w:r>
      <w:r w:rsidR="000349D3">
        <w:rPr>
          <w:lang w:val="en-GB" w:eastAsia="en-US"/>
        </w:rPr>
        <w:t>blocks</w:t>
      </w:r>
      <w:r w:rsidR="007E6F44">
        <w:rPr>
          <w:lang w:val="en-GB" w:eastAsia="en-US"/>
        </w:rPr>
        <w:t>, for example, presented in the following table.</w:t>
      </w:r>
    </w:p>
    <w:p w:rsidR="003F2EBB" w:rsidRDefault="003F2EBB" w:rsidP="003F2E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tblGrid>
      <w:tr w:rsidR="00922FCF" w:rsidRPr="00F90742" w:rsidTr="00AB1155">
        <w:trPr>
          <w:jc w:val="center"/>
        </w:trPr>
        <w:tc>
          <w:tcPr>
            <w:tcW w:w="1971" w:type="dxa"/>
            <w:shd w:val="clear" w:color="auto" w:fill="C0C0C0"/>
          </w:tcPr>
          <w:p w:rsidR="00922FCF" w:rsidRPr="00F90742" w:rsidRDefault="00922FCF" w:rsidP="00473D47">
            <w:pPr>
              <w:jc w:val="center"/>
              <w:rPr>
                <w:rFonts w:eastAsia="SimSun"/>
                <w:b/>
                <w:lang w:eastAsia="zh-CN"/>
              </w:rPr>
            </w:pPr>
            <w:r w:rsidRPr="00F90742">
              <w:rPr>
                <w:rFonts w:eastAsia="SimSun" w:hint="eastAsia"/>
                <w:b/>
                <w:lang w:eastAsia="zh-CN"/>
              </w:rPr>
              <w:lastRenderedPageBreak/>
              <w:t>Band package</w:t>
            </w:r>
          </w:p>
        </w:tc>
        <w:tc>
          <w:tcPr>
            <w:tcW w:w="1971" w:type="dxa"/>
            <w:shd w:val="clear" w:color="auto" w:fill="C0C0C0"/>
          </w:tcPr>
          <w:p w:rsidR="00922FCF" w:rsidRPr="00F90742" w:rsidRDefault="00922FCF" w:rsidP="00473D47">
            <w:pPr>
              <w:jc w:val="center"/>
              <w:rPr>
                <w:rFonts w:eastAsia="SimSun"/>
                <w:b/>
                <w:lang w:eastAsia="zh-CN"/>
              </w:rPr>
            </w:pPr>
            <w:r w:rsidRPr="00F90742">
              <w:rPr>
                <w:rFonts w:eastAsia="SimSun" w:hint="eastAsia"/>
                <w:b/>
                <w:lang w:eastAsia="zh-CN"/>
              </w:rPr>
              <w:t>UL frequency blocks</w:t>
            </w:r>
          </w:p>
        </w:tc>
        <w:tc>
          <w:tcPr>
            <w:tcW w:w="1971" w:type="dxa"/>
            <w:shd w:val="clear" w:color="auto" w:fill="C0C0C0"/>
          </w:tcPr>
          <w:p w:rsidR="00922FCF" w:rsidRPr="00F90742" w:rsidRDefault="00922FCF" w:rsidP="00473D47">
            <w:pPr>
              <w:jc w:val="center"/>
              <w:rPr>
                <w:rFonts w:eastAsia="SimSun"/>
                <w:b/>
                <w:lang w:eastAsia="zh-CN"/>
              </w:rPr>
            </w:pPr>
            <w:r w:rsidRPr="00F90742">
              <w:rPr>
                <w:rFonts w:eastAsia="SimSun" w:hint="eastAsia"/>
                <w:b/>
                <w:lang w:eastAsia="zh-CN"/>
              </w:rPr>
              <w:t>DL frequency blocks</w:t>
            </w:r>
          </w:p>
        </w:tc>
        <w:tc>
          <w:tcPr>
            <w:tcW w:w="1972" w:type="dxa"/>
            <w:shd w:val="clear" w:color="auto" w:fill="C0C0C0"/>
          </w:tcPr>
          <w:p w:rsidR="00922FCF" w:rsidRPr="00F90742" w:rsidRDefault="00922FCF" w:rsidP="00473D47">
            <w:pPr>
              <w:jc w:val="center"/>
              <w:rPr>
                <w:rFonts w:eastAsia="SimSun"/>
                <w:b/>
                <w:lang w:eastAsia="zh-CN"/>
              </w:rPr>
            </w:pPr>
            <w:r w:rsidRPr="00F90742">
              <w:rPr>
                <w:rFonts w:eastAsia="SimSun" w:hint="eastAsia"/>
                <w:b/>
                <w:lang w:eastAsia="zh-CN"/>
              </w:rPr>
              <w:t xml:space="preserve">Mixed UL and DL </w:t>
            </w:r>
            <w:r w:rsidRPr="00F90742">
              <w:rPr>
                <w:rFonts w:eastAsia="SimSun"/>
                <w:b/>
                <w:lang w:eastAsia="zh-CN"/>
              </w:rPr>
              <w:t>frequency</w:t>
            </w:r>
            <w:r w:rsidRPr="00F90742">
              <w:rPr>
                <w:rFonts w:eastAsia="SimSun" w:hint="eastAsia"/>
                <w:b/>
                <w:lang w:eastAsia="zh-CN"/>
              </w:rPr>
              <w:t xml:space="preserve"> blocks</w:t>
            </w:r>
          </w:p>
        </w:tc>
      </w:tr>
      <w:tr w:rsidR="00922FCF" w:rsidRPr="00F90742" w:rsidTr="00AB1155">
        <w:trPr>
          <w:jc w:val="center"/>
        </w:trPr>
        <w:tc>
          <w:tcPr>
            <w:tcW w:w="1971" w:type="dxa"/>
          </w:tcPr>
          <w:p w:rsidR="00922FCF" w:rsidRPr="00F90742" w:rsidRDefault="00922FCF" w:rsidP="00473D47">
            <w:pPr>
              <w:jc w:val="center"/>
              <w:rPr>
                <w:rFonts w:eastAsia="SimSun"/>
                <w:lang w:eastAsia="zh-CN"/>
              </w:rPr>
            </w:pPr>
            <w:r w:rsidRPr="00F90742">
              <w:rPr>
                <w:rFonts w:eastAsia="SimSun" w:hint="eastAsia"/>
                <w:lang w:eastAsia="zh-CN"/>
              </w:rPr>
              <w:t>1</w:t>
            </w:r>
          </w:p>
        </w:tc>
        <w:tc>
          <w:tcPr>
            <w:tcW w:w="1971" w:type="dxa"/>
          </w:tcPr>
          <w:p w:rsidR="00922FCF" w:rsidRPr="00F90742" w:rsidRDefault="00922FCF" w:rsidP="00473D47">
            <w:pPr>
              <w:jc w:val="center"/>
              <w:rPr>
                <w:rFonts w:eastAsia="SimSun"/>
                <w:lang w:eastAsia="zh-CN"/>
              </w:rPr>
            </w:pPr>
            <w:r w:rsidRPr="00F90742">
              <w:rPr>
                <w:rFonts w:eastAsia="SimSun"/>
                <w:lang w:eastAsia="zh-CN"/>
              </w:rPr>
              <w:t>(832-862</w:t>
            </w:r>
            <w:r w:rsidRPr="00F90742">
              <w:rPr>
                <w:rFonts w:eastAsia="SimSun" w:hint="eastAsia"/>
                <w:lang w:eastAsia="zh-CN"/>
              </w:rPr>
              <w:t>MHz</w:t>
            </w:r>
            <w:r w:rsidRPr="00F90742">
              <w:rPr>
                <w:rFonts w:eastAsia="SimSun"/>
                <w:lang w:eastAsia="zh-CN"/>
              </w:rPr>
              <w:t>),</w:t>
            </w:r>
          </w:p>
          <w:p w:rsidR="00922FCF" w:rsidRPr="00F90742" w:rsidRDefault="00922FCF" w:rsidP="00473D47">
            <w:pPr>
              <w:jc w:val="center"/>
              <w:rPr>
                <w:rFonts w:eastAsia="SimSun"/>
                <w:lang w:eastAsia="zh-CN"/>
              </w:rPr>
            </w:pPr>
            <w:r w:rsidRPr="00F90742">
              <w:rPr>
                <w:rFonts w:eastAsia="SimSun"/>
                <w:lang w:eastAsia="zh-CN"/>
              </w:rPr>
              <w:t>(880-915</w:t>
            </w:r>
            <w:r w:rsidRPr="00F90742">
              <w:rPr>
                <w:rFonts w:eastAsia="SimSun" w:hint="eastAsia"/>
                <w:lang w:eastAsia="zh-CN"/>
              </w:rPr>
              <w:t>MHz</w:t>
            </w:r>
            <w:r w:rsidRPr="00F90742">
              <w:rPr>
                <w:rFonts w:eastAsia="SimSun"/>
                <w:lang w:eastAsia="zh-CN"/>
              </w:rPr>
              <w:t>)</w:t>
            </w:r>
          </w:p>
        </w:tc>
        <w:tc>
          <w:tcPr>
            <w:tcW w:w="1971" w:type="dxa"/>
          </w:tcPr>
          <w:p w:rsidR="00922FCF" w:rsidRPr="00F90742" w:rsidRDefault="00922FCF" w:rsidP="00473D47">
            <w:pPr>
              <w:jc w:val="center"/>
              <w:rPr>
                <w:rFonts w:eastAsia="SimSun"/>
                <w:lang w:eastAsia="zh-CN"/>
              </w:rPr>
            </w:pPr>
            <w:r w:rsidRPr="00F90742">
              <w:rPr>
                <w:rFonts w:eastAsia="SimSun" w:hint="eastAsia"/>
                <w:lang w:eastAsia="zh-CN"/>
              </w:rPr>
              <w:t>(</w:t>
            </w:r>
            <w:r w:rsidRPr="00F90742">
              <w:rPr>
                <w:rFonts w:eastAsia="SimSun"/>
                <w:lang w:eastAsia="zh-CN"/>
              </w:rPr>
              <w:t>1427-1518 MHz</w:t>
            </w:r>
            <w:r w:rsidRPr="00F90742">
              <w:rPr>
                <w:rFonts w:eastAsia="SimSun" w:hint="eastAsia"/>
                <w:lang w:eastAsia="zh-CN"/>
              </w:rPr>
              <w:t>)</w:t>
            </w:r>
          </w:p>
        </w:tc>
        <w:tc>
          <w:tcPr>
            <w:tcW w:w="1972" w:type="dxa"/>
          </w:tcPr>
          <w:p w:rsidR="00922FCF" w:rsidRPr="00F90742" w:rsidRDefault="00922FCF" w:rsidP="00473D47">
            <w:pPr>
              <w:jc w:val="center"/>
              <w:rPr>
                <w:rFonts w:eastAsia="SimSun"/>
                <w:lang w:eastAsia="zh-CN"/>
              </w:rPr>
            </w:pPr>
          </w:p>
        </w:tc>
      </w:tr>
      <w:tr w:rsidR="00922FCF" w:rsidRPr="00F90742" w:rsidTr="00AB1155">
        <w:trPr>
          <w:jc w:val="center"/>
        </w:trPr>
        <w:tc>
          <w:tcPr>
            <w:tcW w:w="1971" w:type="dxa"/>
          </w:tcPr>
          <w:p w:rsidR="00922FCF" w:rsidRPr="00F90742" w:rsidRDefault="00922FCF" w:rsidP="00473D47">
            <w:pPr>
              <w:jc w:val="center"/>
              <w:rPr>
                <w:rFonts w:eastAsia="SimSun"/>
                <w:lang w:eastAsia="zh-CN"/>
              </w:rPr>
            </w:pPr>
            <w:r w:rsidRPr="00F90742">
              <w:rPr>
                <w:rFonts w:eastAsia="SimSun" w:hint="eastAsia"/>
                <w:lang w:eastAsia="zh-CN"/>
              </w:rPr>
              <w:t>2</w:t>
            </w:r>
          </w:p>
        </w:tc>
        <w:tc>
          <w:tcPr>
            <w:tcW w:w="1971" w:type="dxa"/>
          </w:tcPr>
          <w:p w:rsidR="00922FCF" w:rsidRPr="00F90742" w:rsidRDefault="00922FCF" w:rsidP="00473D47">
            <w:pPr>
              <w:jc w:val="center"/>
              <w:rPr>
                <w:rFonts w:eastAsia="SimSun"/>
                <w:lang w:eastAsia="zh-CN"/>
              </w:rPr>
            </w:pPr>
            <w:r w:rsidRPr="00F90742">
              <w:rPr>
                <w:rFonts w:eastAsia="SimSun"/>
                <w:lang w:eastAsia="zh-CN"/>
              </w:rPr>
              <w:t>(703-748</w:t>
            </w:r>
            <w:r w:rsidRPr="00F90742">
              <w:rPr>
                <w:rFonts w:eastAsia="SimSun" w:hint="eastAsia"/>
                <w:lang w:eastAsia="zh-CN"/>
              </w:rPr>
              <w:t>MHz</w:t>
            </w:r>
            <w:r w:rsidRPr="00F90742">
              <w:rPr>
                <w:rFonts w:eastAsia="SimSun"/>
                <w:lang w:eastAsia="zh-CN"/>
              </w:rPr>
              <w:t>),</w:t>
            </w:r>
          </w:p>
          <w:p w:rsidR="00922FCF" w:rsidRPr="00F90742" w:rsidRDefault="00922FCF" w:rsidP="00473D47">
            <w:pPr>
              <w:jc w:val="center"/>
              <w:rPr>
                <w:rFonts w:eastAsia="SimSun"/>
                <w:lang w:eastAsia="zh-CN"/>
              </w:rPr>
            </w:pPr>
            <w:r w:rsidRPr="00F90742">
              <w:rPr>
                <w:rFonts w:eastAsia="SimSun"/>
                <w:lang w:eastAsia="zh-CN"/>
              </w:rPr>
              <w:t>(832-862</w:t>
            </w:r>
            <w:r w:rsidRPr="00F90742">
              <w:rPr>
                <w:rFonts w:eastAsia="SimSun" w:hint="eastAsia"/>
                <w:lang w:eastAsia="zh-CN"/>
              </w:rPr>
              <w:t>MHz</w:t>
            </w:r>
            <w:r w:rsidRPr="00F90742">
              <w:rPr>
                <w:rFonts w:eastAsia="SimSun"/>
                <w:lang w:eastAsia="zh-CN"/>
              </w:rPr>
              <w:t>),</w:t>
            </w:r>
          </w:p>
          <w:p w:rsidR="00922FCF" w:rsidRPr="00F90742" w:rsidRDefault="00922FCF" w:rsidP="00473D47">
            <w:pPr>
              <w:jc w:val="center"/>
              <w:rPr>
                <w:rFonts w:eastAsia="SimSun"/>
                <w:lang w:eastAsia="zh-CN"/>
              </w:rPr>
            </w:pPr>
            <w:r w:rsidRPr="00F90742">
              <w:rPr>
                <w:rFonts w:eastAsia="SimSun"/>
                <w:lang w:eastAsia="zh-CN"/>
              </w:rPr>
              <w:t>(880-915</w:t>
            </w:r>
            <w:r w:rsidRPr="00F90742">
              <w:rPr>
                <w:rFonts w:eastAsia="SimSun" w:hint="eastAsia"/>
                <w:lang w:eastAsia="zh-CN"/>
              </w:rPr>
              <w:t>MHz</w:t>
            </w:r>
            <w:r w:rsidRPr="00F90742">
              <w:rPr>
                <w:rFonts w:eastAsia="SimSun"/>
                <w:lang w:eastAsia="zh-CN"/>
              </w:rPr>
              <w:t>)</w:t>
            </w:r>
          </w:p>
        </w:tc>
        <w:tc>
          <w:tcPr>
            <w:tcW w:w="1971" w:type="dxa"/>
          </w:tcPr>
          <w:p w:rsidR="00922FCF" w:rsidRPr="00F90742" w:rsidRDefault="00922FCF" w:rsidP="00473D47">
            <w:pPr>
              <w:jc w:val="center"/>
              <w:rPr>
                <w:rFonts w:eastAsia="SimSun"/>
                <w:lang w:eastAsia="zh-CN"/>
              </w:rPr>
            </w:pPr>
          </w:p>
        </w:tc>
        <w:tc>
          <w:tcPr>
            <w:tcW w:w="1972" w:type="dxa"/>
          </w:tcPr>
          <w:p w:rsidR="00922FCF" w:rsidRPr="00F90742" w:rsidRDefault="00922FCF" w:rsidP="00473D47">
            <w:pPr>
              <w:jc w:val="center"/>
              <w:rPr>
                <w:rFonts w:eastAsia="SimSun"/>
                <w:lang w:eastAsia="zh-CN"/>
              </w:rPr>
            </w:pPr>
            <w:r w:rsidRPr="00F90742">
              <w:rPr>
                <w:rFonts w:eastAsia="SimSun"/>
                <w:lang w:eastAsia="zh-CN"/>
              </w:rPr>
              <w:t>(3.3-4.2 GHz)</w:t>
            </w:r>
            <w:r w:rsidRPr="00F90742">
              <w:rPr>
                <w:rFonts w:eastAsia="SimSun" w:hint="eastAsia"/>
                <w:lang w:eastAsia="zh-CN"/>
              </w:rPr>
              <w:t>,</w:t>
            </w:r>
          </w:p>
          <w:p w:rsidR="00922FCF" w:rsidRPr="00F90742" w:rsidRDefault="00922FCF" w:rsidP="00473D47">
            <w:pPr>
              <w:jc w:val="center"/>
              <w:rPr>
                <w:rFonts w:eastAsia="SimSun"/>
                <w:lang w:eastAsia="zh-CN"/>
              </w:rPr>
            </w:pPr>
            <w:r w:rsidRPr="00F90742">
              <w:rPr>
                <w:rFonts w:eastAsia="SimSun"/>
                <w:lang w:eastAsia="zh-CN"/>
              </w:rPr>
              <w:t>(4.4-5 GHz)</w:t>
            </w:r>
          </w:p>
        </w:tc>
      </w:tr>
    </w:tbl>
    <w:p w:rsidR="00922FCF" w:rsidRDefault="00922FCF" w:rsidP="00922FCF">
      <w:pPr>
        <w:rPr>
          <w:lang w:val="en-GB"/>
        </w:rPr>
      </w:pPr>
    </w:p>
    <w:p w:rsidR="00080AAC" w:rsidRDefault="00A35047" w:rsidP="00AB1155">
      <w:pPr>
        <w:rPr>
          <w:lang w:val="en-GB" w:eastAsia="en-US"/>
        </w:rPr>
      </w:pPr>
      <w:r>
        <w:rPr>
          <w:lang w:val="en-GB" w:eastAsia="en-US"/>
        </w:rPr>
        <w:t xml:space="preserve">In the band package 1, the UL is in frequency range of E-UTRA band 8 or band 20. The downlink is in L-band SDL </w:t>
      </w:r>
      <w:r w:rsidR="00517751">
        <w:rPr>
          <w:lang w:val="en-GB" w:eastAsia="en-US"/>
        </w:rPr>
        <w:t xml:space="preserve">frequency range </w:t>
      </w:r>
      <w:r>
        <w:rPr>
          <w:lang w:val="en-GB" w:eastAsia="en-US"/>
        </w:rPr>
        <w:t xml:space="preserve">[4]. </w:t>
      </w:r>
      <w:r w:rsidR="005426C9">
        <w:rPr>
          <w:lang w:val="en-GB" w:eastAsia="en-US"/>
        </w:rPr>
        <w:t>This</w:t>
      </w:r>
      <w:r>
        <w:rPr>
          <w:lang w:val="en-GB" w:eastAsia="en-US"/>
        </w:rPr>
        <w:t xml:space="preserve"> </w:t>
      </w:r>
      <w:r w:rsidR="00517751">
        <w:rPr>
          <w:lang w:val="en-GB" w:eastAsia="en-US"/>
        </w:rPr>
        <w:t xml:space="preserve">band package </w:t>
      </w:r>
      <w:r w:rsidR="005426C9">
        <w:rPr>
          <w:lang w:val="en-GB" w:eastAsia="en-US"/>
        </w:rPr>
        <w:t xml:space="preserve">definition is not very clear in what </w:t>
      </w:r>
      <w:r w:rsidR="003D03B0">
        <w:rPr>
          <w:lang w:val="en-GB" w:eastAsia="en-US"/>
        </w:rPr>
        <w:t>is really meant</w:t>
      </w:r>
      <w:r w:rsidR="000349D3">
        <w:rPr>
          <w:lang w:val="en-GB" w:eastAsia="en-US"/>
        </w:rPr>
        <w:t xml:space="preserve"> from RF requirement perspective</w:t>
      </w:r>
      <w:r w:rsidR="005426C9">
        <w:rPr>
          <w:lang w:val="en-GB" w:eastAsia="en-US"/>
        </w:rPr>
        <w:t xml:space="preserve">. </w:t>
      </w:r>
      <w:r w:rsidR="00080AAC">
        <w:rPr>
          <w:lang w:val="en-GB" w:eastAsia="en-US"/>
        </w:rPr>
        <w:t>T</w:t>
      </w:r>
      <w:r w:rsidR="005426C9">
        <w:rPr>
          <w:lang w:val="en-GB" w:eastAsia="en-US"/>
        </w:rPr>
        <w:t xml:space="preserve">he intention is </w:t>
      </w:r>
      <w:r w:rsidR="00080AAC">
        <w:rPr>
          <w:lang w:val="en-GB" w:eastAsia="en-US"/>
        </w:rPr>
        <w:t xml:space="preserve">probably </w:t>
      </w:r>
      <w:r w:rsidR="005426C9">
        <w:rPr>
          <w:lang w:val="en-GB" w:eastAsia="en-US"/>
        </w:rPr>
        <w:t xml:space="preserve">that </w:t>
      </w:r>
      <w:r w:rsidR="007E6F44">
        <w:rPr>
          <w:lang w:val="en-GB" w:eastAsia="en-US"/>
        </w:rPr>
        <w:t xml:space="preserve">for the 1DL/1UL configuration </w:t>
      </w:r>
      <w:r w:rsidR="005426C9">
        <w:rPr>
          <w:lang w:val="en-GB" w:eastAsia="en-US"/>
        </w:rPr>
        <w:t>an UL carrier is any frequency range of band 8 and 20, and then a downlink carrier is any frequency range in L-band SDL with variable DL/UL duplex</w:t>
      </w:r>
      <w:r w:rsidR="007E6F44">
        <w:rPr>
          <w:lang w:val="en-GB" w:eastAsia="en-US"/>
        </w:rPr>
        <w:t xml:space="preserve"> distance</w:t>
      </w:r>
      <w:r w:rsidR="005426C9">
        <w:rPr>
          <w:lang w:val="en-GB" w:eastAsia="en-US"/>
        </w:rPr>
        <w:t>.</w:t>
      </w:r>
      <w:r w:rsidR="007E6F44">
        <w:rPr>
          <w:lang w:val="en-GB" w:eastAsia="en-US"/>
        </w:rPr>
        <w:t xml:space="preserve"> </w:t>
      </w:r>
      <w:r w:rsidR="00080AAC">
        <w:rPr>
          <w:lang w:val="en-GB" w:eastAsia="en-US"/>
        </w:rPr>
        <w:t>If this interpretation is correct, t</w:t>
      </w:r>
      <w:r w:rsidR="000349D3">
        <w:rPr>
          <w:lang w:val="en-GB" w:eastAsia="en-US"/>
        </w:rPr>
        <w:t>hen t</w:t>
      </w:r>
      <w:r w:rsidR="007E6F44">
        <w:rPr>
          <w:lang w:val="en-GB" w:eastAsia="en-US"/>
        </w:rPr>
        <w:t>h</w:t>
      </w:r>
      <w:r w:rsidR="000349D3">
        <w:rPr>
          <w:lang w:val="en-GB" w:eastAsia="en-US"/>
        </w:rPr>
        <w:t>e</w:t>
      </w:r>
      <w:r w:rsidR="007E6F44">
        <w:rPr>
          <w:lang w:val="en-GB" w:eastAsia="en-US"/>
        </w:rPr>
        <w:t xml:space="preserve"> </w:t>
      </w:r>
      <w:r w:rsidR="00F77EBC">
        <w:rPr>
          <w:lang w:val="en-GB" w:eastAsia="en-US"/>
        </w:rPr>
        <w:t xml:space="preserve">NR </w:t>
      </w:r>
      <w:r w:rsidR="007E6F44">
        <w:rPr>
          <w:lang w:val="en-GB" w:eastAsia="en-US"/>
        </w:rPr>
        <w:t>band package can be used together with E-UTRA band 8 and band 20 for NSA operation</w:t>
      </w:r>
      <w:r w:rsidR="00AB1155">
        <w:rPr>
          <w:lang w:val="en-GB" w:eastAsia="en-US"/>
        </w:rPr>
        <w:t xml:space="preserve"> with UL sharing</w:t>
      </w:r>
      <w:r w:rsidR="007E6F44">
        <w:rPr>
          <w:lang w:val="en-GB" w:eastAsia="en-US"/>
        </w:rPr>
        <w:t>.</w:t>
      </w:r>
      <w:r w:rsidR="003D03B0">
        <w:rPr>
          <w:lang w:val="en-GB" w:eastAsia="en-US"/>
        </w:rPr>
        <w:t xml:space="preserve"> </w:t>
      </w:r>
    </w:p>
    <w:p w:rsidR="00057C75" w:rsidRDefault="00080AAC" w:rsidP="00AB1155">
      <w:pPr>
        <w:rPr>
          <w:lang w:val="en-GB" w:eastAsia="en-US"/>
        </w:rPr>
      </w:pPr>
      <w:r>
        <w:rPr>
          <w:lang w:val="en-GB" w:eastAsia="en-US"/>
        </w:rPr>
        <w:t xml:space="preserve">However, </w:t>
      </w:r>
      <w:r w:rsidR="003D03B0">
        <w:rPr>
          <w:lang w:val="en-GB" w:eastAsia="en-US"/>
        </w:rPr>
        <w:t>this kind of band combination is a matter of UE</w:t>
      </w:r>
      <w:r w:rsidR="000349D3">
        <w:rPr>
          <w:lang w:val="en-GB" w:eastAsia="en-US"/>
        </w:rPr>
        <w:t xml:space="preserve"> or BS</w:t>
      </w:r>
      <w:r w:rsidR="003D03B0">
        <w:rPr>
          <w:lang w:val="en-GB" w:eastAsia="en-US"/>
        </w:rPr>
        <w:t xml:space="preserve"> capability. The support of the two </w:t>
      </w:r>
      <w:r w:rsidR="00057C75">
        <w:rPr>
          <w:lang w:val="en-GB" w:eastAsia="en-US"/>
        </w:rPr>
        <w:t xml:space="preserve">UL </w:t>
      </w:r>
      <w:r w:rsidR="00287B0C">
        <w:rPr>
          <w:lang w:val="en-GB" w:eastAsia="en-US"/>
        </w:rPr>
        <w:t>bands is</w:t>
      </w:r>
      <w:r w:rsidR="003D03B0">
        <w:rPr>
          <w:lang w:val="en-GB" w:eastAsia="en-US"/>
        </w:rPr>
        <w:t xml:space="preserve"> not </w:t>
      </w:r>
      <w:r w:rsidR="000349D3">
        <w:rPr>
          <w:lang w:val="en-GB" w:eastAsia="en-US"/>
        </w:rPr>
        <w:t xml:space="preserve">always </w:t>
      </w:r>
      <w:r w:rsidR="003D03B0">
        <w:rPr>
          <w:lang w:val="en-GB" w:eastAsia="en-US"/>
        </w:rPr>
        <w:t>mandatory</w:t>
      </w:r>
      <w:r w:rsidR="00057C75">
        <w:rPr>
          <w:lang w:val="en-GB" w:eastAsia="en-US"/>
        </w:rPr>
        <w:t xml:space="preserve"> for UE or BS</w:t>
      </w:r>
      <w:r>
        <w:rPr>
          <w:lang w:val="en-GB" w:eastAsia="en-US"/>
        </w:rPr>
        <w:t xml:space="preserve"> implementation</w:t>
      </w:r>
      <w:r w:rsidR="003D03B0">
        <w:rPr>
          <w:lang w:val="en-GB" w:eastAsia="en-US"/>
        </w:rPr>
        <w:t xml:space="preserve">. </w:t>
      </w:r>
      <w:r w:rsidR="00057C75">
        <w:rPr>
          <w:lang w:val="en-GB" w:eastAsia="en-US"/>
        </w:rPr>
        <w:t>Therefore</w:t>
      </w:r>
      <w:r w:rsidR="003D03B0">
        <w:rPr>
          <w:lang w:val="en-GB" w:eastAsia="en-US"/>
        </w:rPr>
        <w:t xml:space="preserve">, </w:t>
      </w:r>
      <w:r w:rsidR="00057C75">
        <w:rPr>
          <w:lang w:val="en-GB" w:eastAsia="en-US"/>
        </w:rPr>
        <w:t>th</w:t>
      </w:r>
      <w:r w:rsidR="00F77EBC">
        <w:rPr>
          <w:lang w:val="en-GB" w:eastAsia="en-US"/>
        </w:rPr>
        <w:t>e</w:t>
      </w:r>
      <w:r w:rsidR="00057C75">
        <w:rPr>
          <w:lang w:val="en-GB" w:eastAsia="en-US"/>
        </w:rPr>
        <w:t xml:space="preserve"> </w:t>
      </w:r>
      <w:r w:rsidR="00287B0C">
        <w:rPr>
          <w:lang w:val="en-GB" w:eastAsia="en-US"/>
        </w:rPr>
        <w:t xml:space="preserve">band </w:t>
      </w:r>
      <w:r w:rsidR="00057C75">
        <w:rPr>
          <w:lang w:val="en-GB" w:eastAsia="en-US"/>
        </w:rPr>
        <w:t>package should not be a part of band definition</w:t>
      </w:r>
      <w:r w:rsidR="00F77EBC">
        <w:rPr>
          <w:lang w:val="en-GB" w:eastAsia="en-US"/>
        </w:rPr>
        <w:t>. It</w:t>
      </w:r>
      <w:r w:rsidR="00057C75">
        <w:rPr>
          <w:lang w:val="en-GB" w:eastAsia="en-US"/>
        </w:rPr>
        <w:t xml:space="preserve"> is </w:t>
      </w:r>
      <w:r w:rsidR="00AF39DA">
        <w:rPr>
          <w:lang w:val="en-GB" w:eastAsia="en-US"/>
        </w:rPr>
        <w:t>sufficient</w:t>
      </w:r>
      <w:r w:rsidR="00057C75">
        <w:rPr>
          <w:lang w:val="en-GB" w:eastAsia="en-US"/>
        </w:rPr>
        <w:t xml:space="preserve"> to specify one frequency range for DL and UL</w:t>
      </w:r>
      <w:r w:rsidR="00AB1155">
        <w:rPr>
          <w:lang w:val="en-GB" w:eastAsia="en-US"/>
        </w:rPr>
        <w:t xml:space="preserve"> in the band definition</w:t>
      </w:r>
      <w:r w:rsidR="00287B0C">
        <w:rPr>
          <w:lang w:val="en-GB" w:eastAsia="en-US"/>
        </w:rPr>
        <w:t xml:space="preserve">. </w:t>
      </w:r>
      <w:r w:rsidR="00FE49A7">
        <w:rPr>
          <w:lang w:val="en-GB" w:eastAsia="en-US"/>
        </w:rPr>
        <w:t>Then, m</w:t>
      </w:r>
      <w:r w:rsidR="00AB1155">
        <w:rPr>
          <w:lang w:val="en-GB" w:eastAsia="en-US"/>
        </w:rPr>
        <w:t xml:space="preserve">ultiple frequency blocks can be indicated in the </w:t>
      </w:r>
      <w:r w:rsidR="00287B0C">
        <w:rPr>
          <w:lang w:val="en-GB" w:eastAsia="en-US"/>
        </w:rPr>
        <w:t xml:space="preserve">list of </w:t>
      </w:r>
      <w:r w:rsidR="00AB1155">
        <w:rPr>
          <w:lang w:val="en-GB" w:eastAsia="en-US"/>
        </w:rPr>
        <w:t xml:space="preserve">supported operating bands </w:t>
      </w:r>
      <w:r w:rsidR="00287B0C">
        <w:rPr>
          <w:lang w:val="en-GB" w:eastAsia="en-US"/>
        </w:rPr>
        <w:t>within</w:t>
      </w:r>
      <w:r w:rsidR="00AB1155">
        <w:rPr>
          <w:lang w:val="en-GB" w:eastAsia="en-US"/>
        </w:rPr>
        <w:t xml:space="preserve"> the UE capability signalling.</w:t>
      </w:r>
      <w:r w:rsidR="00F77EBC">
        <w:rPr>
          <w:lang w:val="en-GB" w:eastAsia="en-US"/>
        </w:rPr>
        <w:t xml:space="preserve"> This will provide the required RF scenarios more clearly.</w:t>
      </w:r>
    </w:p>
    <w:p w:rsidR="00FE49A7" w:rsidRDefault="00FE49A7" w:rsidP="00FE49A7">
      <w:pPr>
        <w:rPr>
          <w:b/>
          <w:i/>
          <w:lang w:val="en-GB" w:eastAsia="en-US"/>
        </w:rPr>
      </w:pPr>
      <w:r>
        <w:rPr>
          <w:b/>
          <w:i/>
          <w:lang w:val="en-GB" w:eastAsia="en-US"/>
        </w:rPr>
        <w:t>Observation 1: The band package concept is not suited for the band structure because it is a UE or BS capability matter.</w:t>
      </w:r>
    </w:p>
    <w:p w:rsidR="00FE49A7" w:rsidRDefault="00FE49A7" w:rsidP="00287B0C">
      <w:pPr>
        <w:rPr>
          <w:lang w:val="en-GB" w:eastAsia="en-US"/>
        </w:rPr>
      </w:pPr>
    </w:p>
    <w:p w:rsidR="00645A19" w:rsidRDefault="00AB1155" w:rsidP="00287B0C">
      <w:pPr>
        <w:rPr>
          <w:lang w:val="en-GB" w:eastAsia="en-US"/>
        </w:rPr>
      </w:pPr>
      <w:r>
        <w:rPr>
          <w:lang w:val="en-GB" w:eastAsia="en-US"/>
        </w:rPr>
        <w:t>F</w:t>
      </w:r>
      <w:r w:rsidR="00AF39DA">
        <w:rPr>
          <w:lang w:val="en-GB" w:eastAsia="en-US"/>
        </w:rPr>
        <w:t xml:space="preserve">or </w:t>
      </w:r>
      <w:r>
        <w:rPr>
          <w:lang w:val="en-GB" w:eastAsia="en-US"/>
        </w:rPr>
        <w:t xml:space="preserve">indicating the support of </w:t>
      </w:r>
      <w:r w:rsidR="00287B0C">
        <w:rPr>
          <w:lang w:val="en-GB" w:eastAsia="en-US"/>
        </w:rPr>
        <w:t xml:space="preserve">UL sharing </w:t>
      </w:r>
      <w:r w:rsidR="00FE49A7">
        <w:rPr>
          <w:lang w:val="en-GB" w:eastAsia="en-US"/>
        </w:rPr>
        <w:t>from</w:t>
      </w:r>
      <w:r w:rsidR="00287B0C">
        <w:rPr>
          <w:lang w:val="en-GB" w:eastAsia="en-US"/>
        </w:rPr>
        <w:t xml:space="preserve"> RAN4 RF perspective</w:t>
      </w:r>
      <w:r w:rsidR="00AF39DA">
        <w:rPr>
          <w:lang w:val="en-GB" w:eastAsia="en-US"/>
        </w:rPr>
        <w:t xml:space="preserve">, we could introduce a LTE-NR band combination </w:t>
      </w:r>
      <w:r>
        <w:rPr>
          <w:lang w:val="en-GB" w:eastAsia="en-US"/>
        </w:rPr>
        <w:t>with the same UL frequency range</w:t>
      </w:r>
      <w:r w:rsidR="00287B0C">
        <w:rPr>
          <w:lang w:val="en-GB" w:eastAsia="en-US"/>
        </w:rPr>
        <w:t xml:space="preserve"> for </w:t>
      </w:r>
      <w:r w:rsidR="00080AAC">
        <w:rPr>
          <w:lang w:val="en-GB" w:eastAsia="en-US"/>
        </w:rPr>
        <w:t xml:space="preserve">the </w:t>
      </w:r>
      <w:r w:rsidR="00287B0C">
        <w:rPr>
          <w:lang w:val="en-GB" w:eastAsia="en-US"/>
        </w:rPr>
        <w:t xml:space="preserve">NR band and </w:t>
      </w:r>
      <w:r w:rsidR="00080AAC">
        <w:rPr>
          <w:lang w:val="en-GB" w:eastAsia="en-US"/>
        </w:rPr>
        <w:t xml:space="preserve">the </w:t>
      </w:r>
      <w:r w:rsidR="00287B0C">
        <w:rPr>
          <w:lang w:val="en-GB" w:eastAsia="en-US"/>
        </w:rPr>
        <w:t>LTE band</w:t>
      </w:r>
      <w:r>
        <w:rPr>
          <w:lang w:val="en-GB" w:eastAsia="en-US"/>
        </w:rPr>
        <w:t>.</w:t>
      </w:r>
      <w:r w:rsidR="00287B0C">
        <w:rPr>
          <w:lang w:val="en-GB" w:eastAsia="en-US"/>
        </w:rPr>
        <w:t xml:space="preserve"> Therefore, there is no need to introduce a new band concept for UL sharing.</w:t>
      </w:r>
    </w:p>
    <w:p w:rsidR="003F2EBB" w:rsidRDefault="003F2EBB" w:rsidP="003F2EBB">
      <w:pPr>
        <w:rPr>
          <w:b/>
          <w:i/>
          <w:lang w:val="en-GB" w:eastAsia="en-US"/>
        </w:rPr>
      </w:pPr>
      <w:r>
        <w:rPr>
          <w:lang w:val="en-GB" w:eastAsia="en-US"/>
        </w:rPr>
        <w:t>The conventional way of specifying a band or a band combination (for carrier aggregation, dual connectivity and NSA operation) can provide enough flexibility for the spectrum usage of LTE and NR together. There is no need of introducing a new band structure in the REl-15 NR work item.</w:t>
      </w:r>
    </w:p>
    <w:p w:rsidR="00645A19" w:rsidRDefault="00645A19" w:rsidP="00645A19">
      <w:pPr>
        <w:rPr>
          <w:b/>
          <w:i/>
          <w:lang w:val="en-GB" w:eastAsia="en-US"/>
        </w:rPr>
      </w:pPr>
      <w:r>
        <w:rPr>
          <w:b/>
          <w:i/>
          <w:lang w:val="en-GB" w:eastAsia="en-US"/>
        </w:rPr>
        <w:t>Observation 2: The conventional band structure with at most one contiguous UL frequency range and one contiguous DL frequency range is sufficient to introduce various flexible spectrum usage like carrier aggregation</w:t>
      </w:r>
      <w:r w:rsidR="003F2EBB">
        <w:rPr>
          <w:b/>
          <w:i/>
          <w:lang w:val="en-GB" w:eastAsia="en-US"/>
        </w:rPr>
        <w:t xml:space="preserve">, </w:t>
      </w:r>
      <w:r>
        <w:rPr>
          <w:b/>
          <w:i/>
          <w:lang w:val="en-GB" w:eastAsia="en-US"/>
        </w:rPr>
        <w:t>dual connectivity</w:t>
      </w:r>
      <w:r w:rsidR="003F2EBB">
        <w:rPr>
          <w:b/>
          <w:i/>
          <w:lang w:val="en-GB" w:eastAsia="en-US"/>
        </w:rPr>
        <w:t xml:space="preserve"> and NSA.</w:t>
      </w:r>
    </w:p>
    <w:p w:rsidR="00645A19" w:rsidRPr="008B7042" w:rsidRDefault="00645A19" w:rsidP="00645A19">
      <w:pPr>
        <w:rPr>
          <w:b/>
          <w:i/>
          <w:lang w:val="en-GB" w:eastAsia="en-US"/>
        </w:rPr>
      </w:pPr>
      <w:r>
        <w:rPr>
          <w:b/>
          <w:i/>
          <w:lang w:val="en-GB" w:eastAsia="en-US"/>
        </w:rPr>
        <w:t>Proposal 1</w:t>
      </w:r>
      <w:r w:rsidRPr="00D23108">
        <w:rPr>
          <w:b/>
          <w:i/>
          <w:lang w:val="en-GB" w:eastAsia="en-US"/>
        </w:rPr>
        <w:t xml:space="preserve">: </w:t>
      </w:r>
      <w:r>
        <w:rPr>
          <w:b/>
          <w:i/>
          <w:lang w:val="en-GB" w:eastAsia="en-US"/>
        </w:rPr>
        <w:t>Rel-15 NR bands shall be specified with at most one contiguous frequency range for UL and DL, respectively.</w:t>
      </w:r>
    </w:p>
    <w:p w:rsidR="00645A19" w:rsidRDefault="00645A19" w:rsidP="00287B0C">
      <w:pPr>
        <w:rPr>
          <w:lang w:val="en-GB" w:eastAsia="en-US"/>
        </w:rPr>
      </w:pPr>
    </w:p>
    <w:p w:rsidR="00287B0C" w:rsidRDefault="003F2EBB" w:rsidP="00287B0C">
      <w:pPr>
        <w:rPr>
          <w:lang w:val="en-GB" w:eastAsia="en-US"/>
        </w:rPr>
      </w:pPr>
      <w:r>
        <w:rPr>
          <w:lang w:val="en-GB" w:eastAsia="en-US"/>
        </w:rPr>
        <w:t xml:space="preserve">Regarding the further work in RAN4 </w:t>
      </w:r>
      <w:r w:rsidR="00AB1D08">
        <w:rPr>
          <w:lang w:val="en-GB" w:eastAsia="en-US"/>
        </w:rPr>
        <w:t>on</w:t>
      </w:r>
      <w:r>
        <w:rPr>
          <w:lang w:val="en-GB" w:eastAsia="en-US"/>
        </w:rPr>
        <w:t xml:space="preserve"> UL sharing,</w:t>
      </w:r>
      <w:r w:rsidR="00287B0C">
        <w:rPr>
          <w:lang w:val="en-GB" w:eastAsia="en-US"/>
        </w:rPr>
        <w:t xml:space="preserve"> the mechanism is not yet clarified RAN1 and </w:t>
      </w:r>
      <w:r w:rsidR="00FE49A7">
        <w:rPr>
          <w:lang w:val="en-GB" w:eastAsia="en-US"/>
        </w:rPr>
        <w:t xml:space="preserve">thus </w:t>
      </w:r>
      <w:r w:rsidR="00287B0C">
        <w:rPr>
          <w:lang w:val="en-GB" w:eastAsia="en-US"/>
        </w:rPr>
        <w:t xml:space="preserve">it is difficult to proceed RAN4 work without knowing what kind of coexistence impact </w:t>
      </w:r>
      <w:r w:rsidR="00FE49A7">
        <w:rPr>
          <w:lang w:val="en-GB" w:eastAsia="en-US"/>
        </w:rPr>
        <w:t xml:space="preserve">is expected and what coexistence requirement needs to be </w:t>
      </w:r>
      <w:r>
        <w:rPr>
          <w:lang w:val="en-GB" w:eastAsia="en-US"/>
        </w:rPr>
        <w:t>specified.</w:t>
      </w:r>
      <w:r w:rsidR="00FE49A7">
        <w:rPr>
          <w:lang w:val="en-GB" w:eastAsia="en-US"/>
        </w:rPr>
        <w:t xml:space="preserve"> It is recommended to prioritize the work on the scenario without UL sharing</w:t>
      </w:r>
      <w:r>
        <w:rPr>
          <w:lang w:val="en-GB" w:eastAsia="en-US"/>
        </w:rPr>
        <w:t xml:space="preserve"> first </w:t>
      </w:r>
      <w:r w:rsidR="00FE49A7">
        <w:rPr>
          <w:lang w:val="en-GB" w:eastAsia="en-US"/>
        </w:rPr>
        <w:t>until the UL sharing mechanism is clarified in RAN1.</w:t>
      </w:r>
    </w:p>
    <w:p w:rsidR="00FE49A7" w:rsidRDefault="00FE49A7" w:rsidP="00FE49A7">
      <w:pPr>
        <w:rPr>
          <w:b/>
          <w:i/>
          <w:lang w:val="en-GB" w:eastAsia="en-US"/>
        </w:rPr>
      </w:pPr>
      <w:r>
        <w:rPr>
          <w:b/>
          <w:i/>
          <w:lang w:val="en-GB" w:eastAsia="en-US"/>
        </w:rPr>
        <w:lastRenderedPageBreak/>
        <w:t xml:space="preserve">Observation </w:t>
      </w:r>
      <w:r w:rsidR="00F77EBC">
        <w:rPr>
          <w:b/>
          <w:i/>
          <w:lang w:val="en-GB" w:eastAsia="en-US"/>
        </w:rPr>
        <w:t>3</w:t>
      </w:r>
      <w:r>
        <w:rPr>
          <w:b/>
          <w:i/>
          <w:lang w:val="en-GB" w:eastAsia="en-US"/>
        </w:rPr>
        <w:t>: UL sharing mechanism shall be clarified in RAN1 to discuss the coexistent requirement in RAN4.</w:t>
      </w:r>
    </w:p>
    <w:p w:rsidR="003C5625" w:rsidRDefault="003C5625" w:rsidP="00F211F6">
      <w:pPr>
        <w:rPr>
          <w:b/>
          <w:i/>
          <w:lang w:val="en-GB" w:eastAsia="en-US"/>
        </w:rPr>
      </w:pPr>
    </w:p>
    <w:p w:rsidR="00AC4E5B" w:rsidRDefault="00877B47" w:rsidP="00AC4E5B">
      <w:pPr>
        <w:pStyle w:val="Heading1"/>
      </w:pPr>
      <w:r>
        <w:t>3</w:t>
      </w:r>
      <w:r w:rsidR="00AC4E5B" w:rsidRPr="00B266B0">
        <w:tab/>
        <w:t>Conclusion</w:t>
      </w:r>
      <w:r w:rsidR="00AC4E5B">
        <w:t>s</w:t>
      </w:r>
    </w:p>
    <w:p w:rsidR="003508F0" w:rsidRDefault="00F77EBC" w:rsidP="00F77EBC">
      <w:pPr>
        <w:rPr>
          <w:b/>
          <w:i/>
          <w:lang w:val="en-GB" w:eastAsia="en-US"/>
        </w:rPr>
      </w:pPr>
      <w:r>
        <w:rPr>
          <w:lang w:val="en-GB" w:eastAsia="en-US"/>
        </w:rPr>
        <w:t xml:space="preserve">In this contribution, we have discussed the new band concept for the NR and UL sharing. The following observations and </w:t>
      </w:r>
      <w:r w:rsidR="00F10FB0">
        <w:rPr>
          <w:lang w:val="en-GB" w:eastAsia="en-US"/>
        </w:rPr>
        <w:t>the</w:t>
      </w:r>
      <w:bookmarkStart w:id="7" w:name="_GoBack"/>
      <w:bookmarkEnd w:id="7"/>
      <w:r>
        <w:rPr>
          <w:lang w:val="en-GB" w:eastAsia="en-US"/>
        </w:rPr>
        <w:t xml:space="preserve"> proposal has been made.</w:t>
      </w:r>
    </w:p>
    <w:p w:rsidR="00F0053E" w:rsidRDefault="00F0053E" w:rsidP="00F0053E">
      <w:pPr>
        <w:rPr>
          <w:b/>
          <w:i/>
          <w:lang w:val="en-GB" w:eastAsia="en-US"/>
        </w:rPr>
      </w:pPr>
      <w:r>
        <w:rPr>
          <w:b/>
          <w:i/>
          <w:lang w:val="en-GB" w:eastAsia="en-US"/>
        </w:rPr>
        <w:t>Observation 1: The band package concept is not suited for the band structure because it is a UE or BS capability matter.</w:t>
      </w:r>
    </w:p>
    <w:p w:rsidR="00F0053E" w:rsidRDefault="00F0053E" w:rsidP="00F0053E">
      <w:pPr>
        <w:rPr>
          <w:b/>
          <w:i/>
          <w:lang w:val="en-GB" w:eastAsia="en-US"/>
        </w:rPr>
      </w:pPr>
      <w:r>
        <w:rPr>
          <w:b/>
          <w:i/>
          <w:lang w:val="en-GB" w:eastAsia="en-US"/>
        </w:rPr>
        <w:t>Observation 2: The conventional band structure with at most one contiguous UL frequency range and one contiguous DL frequency range is sufficient to introduce various flexible spectrum usage like carrier aggregation, dual connectivity and NSA.</w:t>
      </w:r>
    </w:p>
    <w:p w:rsidR="00F0053E" w:rsidRDefault="00F0053E" w:rsidP="00F0053E">
      <w:pPr>
        <w:rPr>
          <w:b/>
          <w:i/>
          <w:lang w:val="en-GB" w:eastAsia="en-US"/>
        </w:rPr>
      </w:pPr>
      <w:r>
        <w:rPr>
          <w:b/>
          <w:i/>
          <w:lang w:val="en-GB" w:eastAsia="en-US"/>
        </w:rPr>
        <w:t>Observation 3: UL sharing mechanism shall be clarified in RAN1 to discuss the coexistent requirement in RAN4.</w:t>
      </w:r>
    </w:p>
    <w:p w:rsidR="00F0053E" w:rsidRPr="008B7042" w:rsidRDefault="00F0053E" w:rsidP="00F0053E">
      <w:pPr>
        <w:rPr>
          <w:b/>
          <w:i/>
          <w:lang w:val="en-GB" w:eastAsia="en-US"/>
        </w:rPr>
      </w:pPr>
      <w:r>
        <w:rPr>
          <w:b/>
          <w:i/>
          <w:lang w:val="en-GB" w:eastAsia="en-US"/>
        </w:rPr>
        <w:t>Proposal 1</w:t>
      </w:r>
      <w:r w:rsidRPr="00D23108">
        <w:rPr>
          <w:b/>
          <w:i/>
          <w:lang w:val="en-GB" w:eastAsia="en-US"/>
        </w:rPr>
        <w:t xml:space="preserve">: </w:t>
      </w:r>
      <w:r>
        <w:rPr>
          <w:b/>
          <w:i/>
          <w:lang w:val="en-GB" w:eastAsia="en-US"/>
        </w:rPr>
        <w:t>Rel-15 NR bands shall be specified with at most one contiguous frequency range for UL and DL, respectively.</w:t>
      </w:r>
    </w:p>
    <w:p w:rsidR="00A35047" w:rsidRPr="002506C5" w:rsidRDefault="00A35047" w:rsidP="006313D6">
      <w:pPr>
        <w:jc w:val="both"/>
        <w:rPr>
          <w:sz w:val="20"/>
          <w:lang w:val="en-GB"/>
        </w:rPr>
      </w:pPr>
    </w:p>
    <w:p w:rsidR="00423A6A" w:rsidRPr="0032713B" w:rsidRDefault="000E39E0"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922FCF" w:rsidRDefault="00922FCF" w:rsidP="00922FCF">
      <w:pPr>
        <w:numPr>
          <w:ilvl w:val="0"/>
          <w:numId w:val="1"/>
        </w:numPr>
        <w:spacing w:after="120"/>
        <w:jc w:val="both"/>
        <w:rPr>
          <w:bCs/>
        </w:rPr>
      </w:pPr>
      <w:r w:rsidRPr="003508F0">
        <w:rPr>
          <w:bCs/>
        </w:rPr>
        <w:t>R4-1702527</w:t>
      </w:r>
      <w:r>
        <w:rPr>
          <w:bCs/>
        </w:rPr>
        <w:tab/>
      </w:r>
      <w:r w:rsidRPr="003508F0">
        <w:rPr>
          <w:bCs/>
        </w:rPr>
        <w:t>WF on NR band structure</w:t>
      </w:r>
      <w:r>
        <w:rPr>
          <w:bCs/>
        </w:rPr>
        <w:t xml:space="preserve">, </w:t>
      </w:r>
      <w:r w:rsidRPr="003508F0">
        <w:rPr>
          <w:bCs/>
        </w:rPr>
        <w:t>Huawei, HiSilicon, China Unicom, Telefonica, Deutsche Telekom, Orange, CMCC, China Telecom</w:t>
      </w:r>
    </w:p>
    <w:p w:rsidR="00561EC4" w:rsidRDefault="00B3683A" w:rsidP="00561EC4">
      <w:pPr>
        <w:numPr>
          <w:ilvl w:val="0"/>
          <w:numId w:val="1"/>
        </w:numPr>
        <w:spacing w:after="120"/>
        <w:jc w:val="both"/>
        <w:rPr>
          <w:bCs/>
        </w:rPr>
      </w:pPr>
      <w:r w:rsidRPr="00B3683A">
        <w:rPr>
          <w:bCs/>
        </w:rPr>
        <w:t>R</w:t>
      </w:r>
      <w:r w:rsidR="00561EC4">
        <w:rPr>
          <w:bCs/>
        </w:rPr>
        <w:t>4-1701820</w:t>
      </w:r>
      <w:r w:rsidR="003508F0">
        <w:rPr>
          <w:bCs/>
        </w:rPr>
        <w:tab/>
      </w:r>
      <w:r w:rsidR="00561EC4" w:rsidRPr="00561EC4">
        <w:rPr>
          <w:bCs/>
        </w:rPr>
        <w:t>Further consideration on NR band structure</w:t>
      </w:r>
      <w:r w:rsidR="00561EC4">
        <w:rPr>
          <w:bCs/>
        </w:rPr>
        <w:t xml:space="preserve">, </w:t>
      </w:r>
      <w:r w:rsidR="00561EC4" w:rsidRPr="00561EC4">
        <w:rPr>
          <w:bCs/>
        </w:rPr>
        <w:t>Huawei, Hisilicon</w:t>
      </w:r>
    </w:p>
    <w:p w:rsidR="00561EC4" w:rsidRPr="003508F0" w:rsidRDefault="003508F0" w:rsidP="00C77E26">
      <w:pPr>
        <w:numPr>
          <w:ilvl w:val="0"/>
          <w:numId w:val="1"/>
        </w:numPr>
        <w:spacing w:after="120"/>
        <w:jc w:val="both"/>
        <w:rPr>
          <w:bCs/>
        </w:rPr>
      </w:pPr>
      <w:r w:rsidRPr="003508F0">
        <w:rPr>
          <w:bCs/>
        </w:rPr>
        <w:t>R4-1701886</w:t>
      </w:r>
      <w:r w:rsidRPr="003508F0">
        <w:rPr>
          <w:bCs/>
        </w:rPr>
        <w:tab/>
        <w:t>Consideration of flexible duplex distance</w:t>
      </w:r>
      <w:r>
        <w:rPr>
          <w:bCs/>
        </w:rPr>
        <w:t>, Huaw</w:t>
      </w:r>
      <w:r w:rsidRPr="003508F0">
        <w:rPr>
          <w:bCs/>
        </w:rPr>
        <w:t>ei, Hisilicon</w:t>
      </w:r>
    </w:p>
    <w:p w:rsidR="00561EC4" w:rsidRDefault="00421EE0" w:rsidP="00421EE0">
      <w:pPr>
        <w:numPr>
          <w:ilvl w:val="0"/>
          <w:numId w:val="1"/>
        </w:numPr>
        <w:spacing w:after="120"/>
        <w:jc w:val="both"/>
        <w:rPr>
          <w:bCs/>
        </w:rPr>
      </w:pPr>
      <w:r w:rsidRPr="00421EE0">
        <w:rPr>
          <w:bCs/>
        </w:rPr>
        <w:t>RP-162556</w:t>
      </w:r>
      <w:r>
        <w:rPr>
          <w:bCs/>
        </w:rPr>
        <w:tab/>
      </w:r>
      <w:r>
        <w:rPr>
          <w:bCs/>
        </w:rPr>
        <w:tab/>
      </w:r>
      <w:r w:rsidRPr="00421EE0">
        <w:rPr>
          <w:bCs/>
        </w:rPr>
        <w:t>LTE Extended 1.5 GHz SDL band (1427 – 1518 MHz) and LTE Carrier Aggregation (2DL/1UL) with Band 20</w:t>
      </w:r>
    </w:p>
    <w:p w:rsidR="00421EE0" w:rsidRDefault="00421EE0" w:rsidP="00421EE0">
      <w:pPr>
        <w:spacing w:after="120"/>
        <w:jc w:val="both"/>
        <w:rPr>
          <w:bCs/>
        </w:rPr>
      </w:pPr>
    </w:p>
    <w:p w:rsidR="005B2B85" w:rsidRPr="00492124" w:rsidRDefault="005B2B85" w:rsidP="00FA3B08">
      <w:pPr>
        <w:spacing w:after="120"/>
        <w:jc w:val="both"/>
        <w:rPr>
          <w:bCs/>
          <w:sz w:val="20"/>
        </w:rPr>
      </w:pPr>
    </w:p>
    <w:sectPr w:rsidR="005B2B85" w:rsidRPr="00492124" w:rsidSect="00492124">
      <w:footerReference w:type="default" r:id="rId12"/>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D8E" w:rsidRDefault="00C74D8E">
      <w:r>
        <w:separator/>
      </w:r>
    </w:p>
  </w:endnote>
  <w:endnote w:type="continuationSeparator" w:id="0">
    <w:p w:rsidR="00C74D8E" w:rsidRDefault="00C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15448003"/>
      <w:docPartObj>
        <w:docPartGallery w:val="Page Numbers (Bottom of Page)"/>
        <w:docPartUnique/>
      </w:docPartObj>
    </w:sdtPr>
    <w:sdtEndPr>
      <w:rPr>
        <w:noProof/>
      </w:rPr>
    </w:sdtEndPr>
    <w:sdtContent>
      <w:p w:rsidR="00DF6690" w:rsidRDefault="00DF6690">
        <w:pPr>
          <w:pStyle w:val="Footer"/>
        </w:pPr>
        <w:r>
          <w:rPr>
            <w:noProof w:val="0"/>
          </w:rPr>
          <w:fldChar w:fldCharType="begin"/>
        </w:r>
        <w:r>
          <w:instrText xml:space="preserve"> PAGE   \* MERGEFORMAT </w:instrText>
        </w:r>
        <w:r>
          <w:rPr>
            <w:noProof w:val="0"/>
          </w:rPr>
          <w:fldChar w:fldCharType="separate"/>
        </w:r>
        <w:r w:rsidR="00F10FB0">
          <w:t>2</w:t>
        </w:r>
        <w:r>
          <w:fldChar w:fldCharType="end"/>
        </w:r>
      </w:p>
    </w:sdtContent>
  </w:sdt>
  <w:p w:rsidR="00DF6690" w:rsidRDefault="00DF6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D8E" w:rsidRDefault="00C74D8E">
      <w:r>
        <w:separator/>
      </w:r>
    </w:p>
  </w:footnote>
  <w:footnote w:type="continuationSeparator" w:id="0">
    <w:p w:rsidR="00C74D8E" w:rsidRDefault="00C74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D71"/>
    <w:multiLevelType w:val="hybridMultilevel"/>
    <w:tmpl w:val="223A61FA"/>
    <w:lvl w:ilvl="0" w:tplc="4732D098">
      <w:start w:val="1"/>
      <w:numFmt w:val="bullet"/>
      <w:lvlText w:val="•"/>
      <w:lvlJc w:val="left"/>
      <w:pPr>
        <w:tabs>
          <w:tab w:val="num" w:pos="720"/>
        </w:tabs>
        <w:ind w:left="720" w:hanging="360"/>
      </w:pPr>
      <w:rPr>
        <w:rFonts w:ascii="Arial" w:hAnsi="Arial" w:hint="default"/>
      </w:rPr>
    </w:lvl>
    <w:lvl w:ilvl="1" w:tplc="1396CFAE">
      <w:numFmt w:val="bullet"/>
      <w:lvlText w:val="•"/>
      <w:lvlJc w:val="left"/>
      <w:pPr>
        <w:tabs>
          <w:tab w:val="num" w:pos="1440"/>
        </w:tabs>
        <w:ind w:left="1440" w:hanging="360"/>
      </w:pPr>
      <w:rPr>
        <w:rFonts w:ascii="Arial" w:hAnsi="Arial" w:hint="default"/>
      </w:rPr>
    </w:lvl>
    <w:lvl w:ilvl="2" w:tplc="04266666">
      <w:numFmt w:val="bullet"/>
      <w:lvlText w:val="•"/>
      <w:lvlJc w:val="left"/>
      <w:pPr>
        <w:tabs>
          <w:tab w:val="num" w:pos="2160"/>
        </w:tabs>
        <w:ind w:left="2160" w:hanging="360"/>
      </w:pPr>
      <w:rPr>
        <w:rFonts w:ascii="Arial" w:hAnsi="Arial" w:hint="default"/>
      </w:rPr>
    </w:lvl>
    <w:lvl w:ilvl="3" w:tplc="BCD0E96C">
      <w:numFmt w:val="bullet"/>
      <w:lvlText w:val="–"/>
      <w:lvlJc w:val="left"/>
      <w:pPr>
        <w:tabs>
          <w:tab w:val="num" w:pos="2880"/>
        </w:tabs>
        <w:ind w:left="2880" w:hanging="360"/>
      </w:pPr>
      <w:rPr>
        <w:rFonts w:ascii="Arial" w:hAnsi="Arial" w:hint="default"/>
      </w:rPr>
    </w:lvl>
    <w:lvl w:ilvl="4" w:tplc="89D41E9A" w:tentative="1">
      <w:start w:val="1"/>
      <w:numFmt w:val="bullet"/>
      <w:lvlText w:val="•"/>
      <w:lvlJc w:val="left"/>
      <w:pPr>
        <w:tabs>
          <w:tab w:val="num" w:pos="3600"/>
        </w:tabs>
        <w:ind w:left="3600" w:hanging="360"/>
      </w:pPr>
      <w:rPr>
        <w:rFonts w:ascii="Arial" w:hAnsi="Arial" w:hint="default"/>
      </w:rPr>
    </w:lvl>
    <w:lvl w:ilvl="5" w:tplc="674AD92E" w:tentative="1">
      <w:start w:val="1"/>
      <w:numFmt w:val="bullet"/>
      <w:lvlText w:val="•"/>
      <w:lvlJc w:val="left"/>
      <w:pPr>
        <w:tabs>
          <w:tab w:val="num" w:pos="4320"/>
        </w:tabs>
        <w:ind w:left="4320" w:hanging="360"/>
      </w:pPr>
      <w:rPr>
        <w:rFonts w:ascii="Arial" w:hAnsi="Arial" w:hint="default"/>
      </w:rPr>
    </w:lvl>
    <w:lvl w:ilvl="6" w:tplc="4E08F7B6" w:tentative="1">
      <w:start w:val="1"/>
      <w:numFmt w:val="bullet"/>
      <w:lvlText w:val="•"/>
      <w:lvlJc w:val="left"/>
      <w:pPr>
        <w:tabs>
          <w:tab w:val="num" w:pos="5040"/>
        </w:tabs>
        <w:ind w:left="5040" w:hanging="360"/>
      </w:pPr>
      <w:rPr>
        <w:rFonts w:ascii="Arial" w:hAnsi="Arial" w:hint="default"/>
      </w:rPr>
    </w:lvl>
    <w:lvl w:ilvl="7" w:tplc="A72A91AA" w:tentative="1">
      <w:start w:val="1"/>
      <w:numFmt w:val="bullet"/>
      <w:lvlText w:val="•"/>
      <w:lvlJc w:val="left"/>
      <w:pPr>
        <w:tabs>
          <w:tab w:val="num" w:pos="5760"/>
        </w:tabs>
        <w:ind w:left="5760" w:hanging="360"/>
      </w:pPr>
      <w:rPr>
        <w:rFonts w:ascii="Arial" w:hAnsi="Arial" w:hint="default"/>
      </w:rPr>
    </w:lvl>
    <w:lvl w:ilvl="8" w:tplc="90745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B45AC9"/>
    <w:multiLevelType w:val="hybridMultilevel"/>
    <w:tmpl w:val="0F72FC84"/>
    <w:lvl w:ilvl="0" w:tplc="6EC01E5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4"/>
  </w:num>
  <w:num w:numId="3">
    <w:abstractNumId w:val="11"/>
  </w:num>
  <w:num w:numId="4">
    <w:abstractNumId w:val="23"/>
  </w:num>
  <w:num w:numId="5">
    <w:abstractNumId w:val="25"/>
  </w:num>
  <w:num w:numId="6">
    <w:abstractNumId w:val="19"/>
  </w:num>
  <w:num w:numId="7">
    <w:abstractNumId w:val="3"/>
  </w:num>
  <w:num w:numId="8">
    <w:abstractNumId w:val="7"/>
  </w:num>
  <w:num w:numId="9">
    <w:abstractNumId w:val="15"/>
  </w:num>
  <w:num w:numId="10">
    <w:abstractNumId w:val="15"/>
    <w:lvlOverride w:ilvl="0">
      <w:startOverride w:val="1"/>
    </w:lvlOverride>
  </w:num>
  <w:num w:numId="11">
    <w:abstractNumId w:val="22"/>
  </w:num>
  <w:num w:numId="12">
    <w:abstractNumId w:val="14"/>
  </w:num>
  <w:num w:numId="13">
    <w:abstractNumId w:val="8"/>
  </w:num>
  <w:num w:numId="14">
    <w:abstractNumId w:val="17"/>
  </w:num>
  <w:num w:numId="15">
    <w:abstractNumId w:val="9"/>
  </w:num>
  <w:num w:numId="16">
    <w:abstractNumId w:val="6"/>
  </w:num>
  <w:num w:numId="17">
    <w:abstractNumId w:val="2"/>
  </w:num>
  <w:num w:numId="18">
    <w:abstractNumId w:val="20"/>
  </w:num>
  <w:num w:numId="19">
    <w:abstractNumId w:val="10"/>
  </w:num>
  <w:num w:numId="20">
    <w:abstractNumId w:val="13"/>
  </w:num>
  <w:num w:numId="21">
    <w:abstractNumId w:val="21"/>
  </w:num>
  <w:num w:numId="22">
    <w:abstractNumId w:val="24"/>
  </w:num>
  <w:num w:numId="23">
    <w:abstractNumId w:val="12"/>
  </w:num>
  <w:num w:numId="24">
    <w:abstractNumId w:val="5"/>
  </w:num>
  <w:num w:numId="25">
    <w:abstractNumId w:val="18"/>
  </w:num>
  <w:num w:numId="26">
    <w:abstractNumId w:val="16"/>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2"/>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activeWritingStyle w:appName="MSWord" w:lang="es-E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9E0"/>
    <w:rsid w:val="00002B6E"/>
    <w:rsid w:val="00002DEC"/>
    <w:rsid w:val="000032D6"/>
    <w:rsid w:val="000033ED"/>
    <w:rsid w:val="00003811"/>
    <w:rsid w:val="00003F15"/>
    <w:rsid w:val="00004F6F"/>
    <w:rsid w:val="00006BB1"/>
    <w:rsid w:val="00006DE9"/>
    <w:rsid w:val="000074C4"/>
    <w:rsid w:val="000109A5"/>
    <w:rsid w:val="00010EAF"/>
    <w:rsid w:val="00010FE0"/>
    <w:rsid w:val="00011360"/>
    <w:rsid w:val="0001170C"/>
    <w:rsid w:val="00011766"/>
    <w:rsid w:val="00011C5F"/>
    <w:rsid w:val="0001245C"/>
    <w:rsid w:val="00013369"/>
    <w:rsid w:val="000144F8"/>
    <w:rsid w:val="00014945"/>
    <w:rsid w:val="00014A49"/>
    <w:rsid w:val="00014DD5"/>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222"/>
    <w:rsid w:val="00026794"/>
    <w:rsid w:val="000269F3"/>
    <w:rsid w:val="0002766A"/>
    <w:rsid w:val="000276D8"/>
    <w:rsid w:val="00027BB9"/>
    <w:rsid w:val="00027BCE"/>
    <w:rsid w:val="00027CAF"/>
    <w:rsid w:val="00027F0D"/>
    <w:rsid w:val="000304CE"/>
    <w:rsid w:val="00031425"/>
    <w:rsid w:val="00031C8B"/>
    <w:rsid w:val="00032523"/>
    <w:rsid w:val="000332E5"/>
    <w:rsid w:val="0003396B"/>
    <w:rsid w:val="000349D3"/>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34"/>
    <w:rsid w:val="00056359"/>
    <w:rsid w:val="00056544"/>
    <w:rsid w:val="00056613"/>
    <w:rsid w:val="00057A9C"/>
    <w:rsid w:val="00057C75"/>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0AAC"/>
    <w:rsid w:val="00081E47"/>
    <w:rsid w:val="00081F9A"/>
    <w:rsid w:val="0008247E"/>
    <w:rsid w:val="00082ACB"/>
    <w:rsid w:val="00082CDA"/>
    <w:rsid w:val="00083BB3"/>
    <w:rsid w:val="00083F3C"/>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0D5C"/>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4EF4"/>
    <w:rsid w:val="000D53B2"/>
    <w:rsid w:val="000D619B"/>
    <w:rsid w:val="000D6A29"/>
    <w:rsid w:val="000D6D22"/>
    <w:rsid w:val="000D775F"/>
    <w:rsid w:val="000D7CE1"/>
    <w:rsid w:val="000D7EC2"/>
    <w:rsid w:val="000E0889"/>
    <w:rsid w:val="000E0D66"/>
    <w:rsid w:val="000E0ECC"/>
    <w:rsid w:val="000E13E9"/>
    <w:rsid w:val="000E16F8"/>
    <w:rsid w:val="000E1CAA"/>
    <w:rsid w:val="000E3440"/>
    <w:rsid w:val="000E3442"/>
    <w:rsid w:val="000E35DA"/>
    <w:rsid w:val="000E39E0"/>
    <w:rsid w:val="000E3DEF"/>
    <w:rsid w:val="000E41A9"/>
    <w:rsid w:val="000E4A5F"/>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1C4"/>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04"/>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25FB"/>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416"/>
    <w:rsid w:val="0019579C"/>
    <w:rsid w:val="00195E78"/>
    <w:rsid w:val="00196076"/>
    <w:rsid w:val="001967F8"/>
    <w:rsid w:val="0019712E"/>
    <w:rsid w:val="00197BDF"/>
    <w:rsid w:val="001A0C55"/>
    <w:rsid w:val="001A103E"/>
    <w:rsid w:val="001A111A"/>
    <w:rsid w:val="001A11A8"/>
    <w:rsid w:val="001A14E3"/>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074C"/>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4C"/>
    <w:rsid w:val="001D6678"/>
    <w:rsid w:val="001E065E"/>
    <w:rsid w:val="001E13E6"/>
    <w:rsid w:val="001E2449"/>
    <w:rsid w:val="001E3C32"/>
    <w:rsid w:val="001E436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0E00"/>
    <w:rsid w:val="00202151"/>
    <w:rsid w:val="002026A7"/>
    <w:rsid w:val="00203461"/>
    <w:rsid w:val="00204B3A"/>
    <w:rsid w:val="00205969"/>
    <w:rsid w:val="00206164"/>
    <w:rsid w:val="00206773"/>
    <w:rsid w:val="002067F8"/>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8D0"/>
    <w:rsid w:val="00235A0A"/>
    <w:rsid w:val="00235B2B"/>
    <w:rsid w:val="00235B77"/>
    <w:rsid w:val="0023628A"/>
    <w:rsid w:val="00236760"/>
    <w:rsid w:val="00236A8B"/>
    <w:rsid w:val="00236C20"/>
    <w:rsid w:val="0023766B"/>
    <w:rsid w:val="0023791D"/>
    <w:rsid w:val="00240427"/>
    <w:rsid w:val="00240A6A"/>
    <w:rsid w:val="00240D03"/>
    <w:rsid w:val="0024124B"/>
    <w:rsid w:val="0024205E"/>
    <w:rsid w:val="00242553"/>
    <w:rsid w:val="002427D6"/>
    <w:rsid w:val="00242DE1"/>
    <w:rsid w:val="0024336B"/>
    <w:rsid w:val="00243B9B"/>
    <w:rsid w:val="00243B9D"/>
    <w:rsid w:val="00243BD3"/>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6C5"/>
    <w:rsid w:val="00250E1A"/>
    <w:rsid w:val="00252C17"/>
    <w:rsid w:val="0025303A"/>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5CB1"/>
    <w:rsid w:val="00266F6D"/>
    <w:rsid w:val="002678A0"/>
    <w:rsid w:val="002707A2"/>
    <w:rsid w:val="00270901"/>
    <w:rsid w:val="00270CD2"/>
    <w:rsid w:val="0027114C"/>
    <w:rsid w:val="00271C31"/>
    <w:rsid w:val="0027223E"/>
    <w:rsid w:val="00272248"/>
    <w:rsid w:val="00272452"/>
    <w:rsid w:val="00272458"/>
    <w:rsid w:val="0027279F"/>
    <w:rsid w:val="0027377F"/>
    <w:rsid w:val="00273C3A"/>
    <w:rsid w:val="002750E6"/>
    <w:rsid w:val="0027521F"/>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B0C"/>
    <w:rsid w:val="00287F64"/>
    <w:rsid w:val="00290249"/>
    <w:rsid w:val="00290E50"/>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28C"/>
    <w:rsid w:val="002A634C"/>
    <w:rsid w:val="002A70E1"/>
    <w:rsid w:val="002A785E"/>
    <w:rsid w:val="002B009A"/>
    <w:rsid w:val="002B0728"/>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2A36"/>
    <w:rsid w:val="002C39FE"/>
    <w:rsid w:val="002C4EA6"/>
    <w:rsid w:val="002C5280"/>
    <w:rsid w:val="002C55A6"/>
    <w:rsid w:val="002C5D11"/>
    <w:rsid w:val="002C6255"/>
    <w:rsid w:val="002C6962"/>
    <w:rsid w:val="002C6E3E"/>
    <w:rsid w:val="002D1214"/>
    <w:rsid w:val="002D2597"/>
    <w:rsid w:val="002D2B0D"/>
    <w:rsid w:val="002D2B82"/>
    <w:rsid w:val="002D2F36"/>
    <w:rsid w:val="002D365F"/>
    <w:rsid w:val="002D36B6"/>
    <w:rsid w:val="002D45F7"/>
    <w:rsid w:val="002D4A9A"/>
    <w:rsid w:val="002D65EF"/>
    <w:rsid w:val="002D78A9"/>
    <w:rsid w:val="002D7AE1"/>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06A"/>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5E7"/>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08F0"/>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833"/>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7BC"/>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C58"/>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A5C"/>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625"/>
    <w:rsid w:val="003C7041"/>
    <w:rsid w:val="003C7570"/>
    <w:rsid w:val="003C7A07"/>
    <w:rsid w:val="003C7A5D"/>
    <w:rsid w:val="003C7E86"/>
    <w:rsid w:val="003D005E"/>
    <w:rsid w:val="003D00A3"/>
    <w:rsid w:val="003D03B0"/>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2EBB"/>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749"/>
    <w:rsid w:val="00413F78"/>
    <w:rsid w:val="00414292"/>
    <w:rsid w:val="00414939"/>
    <w:rsid w:val="00414C12"/>
    <w:rsid w:val="00414DEB"/>
    <w:rsid w:val="004152AA"/>
    <w:rsid w:val="00416877"/>
    <w:rsid w:val="004168E9"/>
    <w:rsid w:val="00416C24"/>
    <w:rsid w:val="004176FB"/>
    <w:rsid w:val="004176FF"/>
    <w:rsid w:val="00420B61"/>
    <w:rsid w:val="0042138F"/>
    <w:rsid w:val="00421608"/>
    <w:rsid w:val="00421859"/>
    <w:rsid w:val="00421EE0"/>
    <w:rsid w:val="0042268A"/>
    <w:rsid w:val="0042281B"/>
    <w:rsid w:val="00422BBE"/>
    <w:rsid w:val="00422F3B"/>
    <w:rsid w:val="0042306D"/>
    <w:rsid w:val="00423218"/>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1781"/>
    <w:rsid w:val="004521DE"/>
    <w:rsid w:val="00452B5F"/>
    <w:rsid w:val="00453341"/>
    <w:rsid w:val="00454106"/>
    <w:rsid w:val="004567B7"/>
    <w:rsid w:val="00456D13"/>
    <w:rsid w:val="00457671"/>
    <w:rsid w:val="00457A67"/>
    <w:rsid w:val="0046048D"/>
    <w:rsid w:val="004608E9"/>
    <w:rsid w:val="00460FCA"/>
    <w:rsid w:val="00461210"/>
    <w:rsid w:val="00461E37"/>
    <w:rsid w:val="00461FC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6E37"/>
    <w:rsid w:val="00477593"/>
    <w:rsid w:val="004778B5"/>
    <w:rsid w:val="004778D2"/>
    <w:rsid w:val="00477B04"/>
    <w:rsid w:val="00477B4E"/>
    <w:rsid w:val="00477EA7"/>
    <w:rsid w:val="00481046"/>
    <w:rsid w:val="00481645"/>
    <w:rsid w:val="0048168A"/>
    <w:rsid w:val="004823FD"/>
    <w:rsid w:val="0048311C"/>
    <w:rsid w:val="004831E4"/>
    <w:rsid w:val="00483261"/>
    <w:rsid w:val="004832C7"/>
    <w:rsid w:val="0048348A"/>
    <w:rsid w:val="0048411E"/>
    <w:rsid w:val="00484276"/>
    <w:rsid w:val="00484696"/>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4AB"/>
    <w:rsid w:val="004A4185"/>
    <w:rsid w:val="004A4BC3"/>
    <w:rsid w:val="004A4D1B"/>
    <w:rsid w:val="004A59C7"/>
    <w:rsid w:val="004A6176"/>
    <w:rsid w:val="004A61AC"/>
    <w:rsid w:val="004A63BD"/>
    <w:rsid w:val="004A67FF"/>
    <w:rsid w:val="004A6834"/>
    <w:rsid w:val="004A6A43"/>
    <w:rsid w:val="004A6EF7"/>
    <w:rsid w:val="004A7854"/>
    <w:rsid w:val="004A78E6"/>
    <w:rsid w:val="004B0918"/>
    <w:rsid w:val="004B103E"/>
    <w:rsid w:val="004B1085"/>
    <w:rsid w:val="004B185D"/>
    <w:rsid w:val="004B1D34"/>
    <w:rsid w:val="004B219D"/>
    <w:rsid w:val="004B2CE0"/>
    <w:rsid w:val="004B2DE6"/>
    <w:rsid w:val="004B47C7"/>
    <w:rsid w:val="004B48F2"/>
    <w:rsid w:val="004B4D26"/>
    <w:rsid w:val="004B5191"/>
    <w:rsid w:val="004B51EE"/>
    <w:rsid w:val="004B529D"/>
    <w:rsid w:val="004B6209"/>
    <w:rsid w:val="004B6608"/>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8FA"/>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751"/>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842"/>
    <w:rsid w:val="005320DC"/>
    <w:rsid w:val="00532ADE"/>
    <w:rsid w:val="0053421D"/>
    <w:rsid w:val="005342F0"/>
    <w:rsid w:val="005346A5"/>
    <w:rsid w:val="00535057"/>
    <w:rsid w:val="00535659"/>
    <w:rsid w:val="00535D9C"/>
    <w:rsid w:val="005363E8"/>
    <w:rsid w:val="005367BE"/>
    <w:rsid w:val="00536B4D"/>
    <w:rsid w:val="00536C88"/>
    <w:rsid w:val="00537ED4"/>
    <w:rsid w:val="005417C9"/>
    <w:rsid w:val="00541A6F"/>
    <w:rsid w:val="00541E62"/>
    <w:rsid w:val="00541E64"/>
    <w:rsid w:val="00541EB5"/>
    <w:rsid w:val="00542663"/>
    <w:rsid w:val="005426C9"/>
    <w:rsid w:val="00542CB5"/>
    <w:rsid w:val="00542FE3"/>
    <w:rsid w:val="00543909"/>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2C2C"/>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EC4"/>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A46"/>
    <w:rsid w:val="00577F4E"/>
    <w:rsid w:val="005802EE"/>
    <w:rsid w:val="005807DF"/>
    <w:rsid w:val="00580D6E"/>
    <w:rsid w:val="00580E26"/>
    <w:rsid w:val="005815FD"/>
    <w:rsid w:val="005818F0"/>
    <w:rsid w:val="0058318F"/>
    <w:rsid w:val="005843CA"/>
    <w:rsid w:val="0058496C"/>
    <w:rsid w:val="00585BDC"/>
    <w:rsid w:val="00585C54"/>
    <w:rsid w:val="00585CB0"/>
    <w:rsid w:val="005866AE"/>
    <w:rsid w:val="00587209"/>
    <w:rsid w:val="00587583"/>
    <w:rsid w:val="00590508"/>
    <w:rsid w:val="005907B9"/>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14E2"/>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3E8"/>
    <w:rsid w:val="005F4403"/>
    <w:rsid w:val="005F4E1D"/>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CD1"/>
    <w:rsid w:val="00614FCF"/>
    <w:rsid w:val="00615AF2"/>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3D6"/>
    <w:rsid w:val="0063173B"/>
    <w:rsid w:val="006319D2"/>
    <w:rsid w:val="006324FF"/>
    <w:rsid w:val="00632708"/>
    <w:rsid w:val="00632DB9"/>
    <w:rsid w:val="00633040"/>
    <w:rsid w:val="006332BB"/>
    <w:rsid w:val="006336BE"/>
    <w:rsid w:val="006338D3"/>
    <w:rsid w:val="00633D3C"/>
    <w:rsid w:val="00633F93"/>
    <w:rsid w:val="006340A9"/>
    <w:rsid w:val="00634260"/>
    <w:rsid w:val="006345C3"/>
    <w:rsid w:val="00635B66"/>
    <w:rsid w:val="006362B3"/>
    <w:rsid w:val="006364E8"/>
    <w:rsid w:val="00636C7D"/>
    <w:rsid w:val="00636DE0"/>
    <w:rsid w:val="00637ADD"/>
    <w:rsid w:val="00637C33"/>
    <w:rsid w:val="00637C38"/>
    <w:rsid w:val="00640614"/>
    <w:rsid w:val="00640DD0"/>
    <w:rsid w:val="00640E07"/>
    <w:rsid w:val="0064103D"/>
    <w:rsid w:val="00641671"/>
    <w:rsid w:val="00642F1C"/>
    <w:rsid w:val="00643A56"/>
    <w:rsid w:val="00643E7F"/>
    <w:rsid w:val="0064536F"/>
    <w:rsid w:val="00645A19"/>
    <w:rsid w:val="00645A59"/>
    <w:rsid w:val="00646676"/>
    <w:rsid w:val="006466FB"/>
    <w:rsid w:val="006467E6"/>
    <w:rsid w:val="006472E1"/>
    <w:rsid w:val="006476E0"/>
    <w:rsid w:val="00647B87"/>
    <w:rsid w:val="00647FF4"/>
    <w:rsid w:val="006503A0"/>
    <w:rsid w:val="00650E37"/>
    <w:rsid w:val="00650E85"/>
    <w:rsid w:val="0065160C"/>
    <w:rsid w:val="00652869"/>
    <w:rsid w:val="00652D86"/>
    <w:rsid w:val="00652F24"/>
    <w:rsid w:val="00652FFF"/>
    <w:rsid w:val="00653F38"/>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4E44"/>
    <w:rsid w:val="006652BE"/>
    <w:rsid w:val="00666086"/>
    <w:rsid w:val="00667501"/>
    <w:rsid w:val="00667F37"/>
    <w:rsid w:val="00670071"/>
    <w:rsid w:val="0067015A"/>
    <w:rsid w:val="0067017C"/>
    <w:rsid w:val="00670DDA"/>
    <w:rsid w:val="00670FE6"/>
    <w:rsid w:val="00671E11"/>
    <w:rsid w:val="00672400"/>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0ADE"/>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3CD6"/>
    <w:rsid w:val="00733EE5"/>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183"/>
    <w:rsid w:val="00746659"/>
    <w:rsid w:val="0074691A"/>
    <w:rsid w:val="0075175D"/>
    <w:rsid w:val="00752717"/>
    <w:rsid w:val="00752A90"/>
    <w:rsid w:val="00752F4E"/>
    <w:rsid w:val="0075302E"/>
    <w:rsid w:val="00753347"/>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291A"/>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AA"/>
    <w:rsid w:val="007B1256"/>
    <w:rsid w:val="007B1CF7"/>
    <w:rsid w:val="007B223D"/>
    <w:rsid w:val="007B2431"/>
    <w:rsid w:val="007B285E"/>
    <w:rsid w:val="007B2B55"/>
    <w:rsid w:val="007B3244"/>
    <w:rsid w:val="007B361D"/>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C15"/>
    <w:rsid w:val="007C6341"/>
    <w:rsid w:val="007C7D3F"/>
    <w:rsid w:val="007C7DF2"/>
    <w:rsid w:val="007D051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27F6"/>
    <w:rsid w:val="007E3704"/>
    <w:rsid w:val="007E4062"/>
    <w:rsid w:val="007E4656"/>
    <w:rsid w:val="007E54CB"/>
    <w:rsid w:val="007E5863"/>
    <w:rsid w:val="007E5BB1"/>
    <w:rsid w:val="007E61D7"/>
    <w:rsid w:val="007E670B"/>
    <w:rsid w:val="007E6F44"/>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2F5"/>
    <w:rsid w:val="00800662"/>
    <w:rsid w:val="008006AF"/>
    <w:rsid w:val="008012B9"/>
    <w:rsid w:val="0080153E"/>
    <w:rsid w:val="0080242F"/>
    <w:rsid w:val="0080328B"/>
    <w:rsid w:val="00803A30"/>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12B"/>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82F"/>
    <w:rsid w:val="00862C9D"/>
    <w:rsid w:val="008632B9"/>
    <w:rsid w:val="00863558"/>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5BDA"/>
    <w:rsid w:val="008769E3"/>
    <w:rsid w:val="00876B40"/>
    <w:rsid w:val="00877B47"/>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380"/>
    <w:rsid w:val="00894FF0"/>
    <w:rsid w:val="0089558A"/>
    <w:rsid w:val="00896937"/>
    <w:rsid w:val="00896CB5"/>
    <w:rsid w:val="008976FE"/>
    <w:rsid w:val="00897C5A"/>
    <w:rsid w:val="008A1DD7"/>
    <w:rsid w:val="008A338F"/>
    <w:rsid w:val="008A36E4"/>
    <w:rsid w:val="008A4146"/>
    <w:rsid w:val="008A416F"/>
    <w:rsid w:val="008A4614"/>
    <w:rsid w:val="008A5008"/>
    <w:rsid w:val="008A50FA"/>
    <w:rsid w:val="008A5258"/>
    <w:rsid w:val="008A52B1"/>
    <w:rsid w:val="008A66DC"/>
    <w:rsid w:val="008A7340"/>
    <w:rsid w:val="008B016F"/>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9D6"/>
    <w:rsid w:val="008B6D07"/>
    <w:rsid w:val="008B7042"/>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27F"/>
    <w:rsid w:val="0092067F"/>
    <w:rsid w:val="009206D7"/>
    <w:rsid w:val="0092101F"/>
    <w:rsid w:val="009216CA"/>
    <w:rsid w:val="00921F0F"/>
    <w:rsid w:val="009227EA"/>
    <w:rsid w:val="00922B26"/>
    <w:rsid w:val="00922CFC"/>
    <w:rsid w:val="00922FCF"/>
    <w:rsid w:val="009239C1"/>
    <w:rsid w:val="00924896"/>
    <w:rsid w:val="00924A85"/>
    <w:rsid w:val="00925776"/>
    <w:rsid w:val="00926359"/>
    <w:rsid w:val="00927C14"/>
    <w:rsid w:val="00927E04"/>
    <w:rsid w:val="00930A5D"/>
    <w:rsid w:val="00930C42"/>
    <w:rsid w:val="00931448"/>
    <w:rsid w:val="00931ACC"/>
    <w:rsid w:val="0093373F"/>
    <w:rsid w:val="009349C7"/>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85E"/>
    <w:rsid w:val="00976F48"/>
    <w:rsid w:val="00977746"/>
    <w:rsid w:val="00977FFC"/>
    <w:rsid w:val="00980501"/>
    <w:rsid w:val="0098092C"/>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C9"/>
    <w:rsid w:val="009A03E1"/>
    <w:rsid w:val="009A0E19"/>
    <w:rsid w:val="009A16BB"/>
    <w:rsid w:val="009A1B69"/>
    <w:rsid w:val="009A29B3"/>
    <w:rsid w:val="009A2E69"/>
    <w:rsid w:val="009A31E9"/>
    <w:rsid w:val="009A3253"/>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4A99"/>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475"/>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116"/>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47"/>
    <w:rsid w:val="00A359A9"/>
    <w:rsid w:val="00A36541"/>
    <w:rsid w:val="00A40227"/>
    <w:rsid w:val="00A407C2"/>
    <w:rsid w:val="00A40E01"/>
    <w:rsid w:val="00A4171B"/>
    <w:rsid w:val="00A41E43"/>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2D31"/>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42C"/>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17D"/>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155"/>
    <w:rsid w:val="00AB179E"/>
    <w:rsid w:val="00AB1A65"/>
    <w:rsid w:val="00AB1D08"/>
    <w:rsid w:val="00AB2574"/>
    <w:rsid w:val="00AB2697"/>
    <w:rsid w:val="00AB2CEF"/>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288C"/>
    <w:rsid w:val="00AC3555"/>
    <w:rsid w:val="00AC3A25"/>
    <w:rsid w:val="00AC410B"/>
    <w:rsid w:val="00AC4685"/>
    <w:rsid w:val="00AC4E5B"/>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34AC"/>
    <w:rsid w:val="00AF39DA"/>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6E"/>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83A"/>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65C"/>
    <w:rsid w:val="00B507D3"/>
    <w:rsid w:val="00B50D62"/>
    <w:rsid w:val="00B51741"/>
    <w:rsid w:val="00B5213A"/>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59"/>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1FD"/>
    <w:rsid w:val="00B75245"/>
    <w:rsid w:val="00B75F69"/>
    <w:rsid w:val="00B76151"/>
    <w:rsid w:val="00B76215"/>
    <w:rsid w:val="00B76F58"/>
    <w:rsid w:val="00B77258"/>
    <w:rsid w:val="00B77300"/>
    <w:rsid w:val="00B77397"/>
    <w:rsid w:val="00B77D35"/>
    <w:rsid w:val="00B77EED"/>
    <w:rsid w:val="00B80569"/>
    <w:rsid w:val="00B80672"/>
    <w:rsid w:val="00B81B02"/>
    <w:rsid w:val="00B82613"/>
    <w:rsid w:val="00B829BB"/>
    <w:rsid w:val="00B833BE"/>
    <w:rsid w:val="00B83AD7"/>
    <w:rsid w:val="00B84437"/>
    <w:rsid w:val="00B84B49"/>
    <w:rsid w:val="00B85726"/>
    <w:rsid w:val="00B85970"/>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3EB"/>
    <w:rsid w:val="00BB6499"/>
    <w:rsid w:val="00BB6651"/>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40E"/>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49A4"/>
    <w:rsid w:val="00BF4E77"/>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3D1"/>
    <w:rsid w:val="00C1675B"/>
    <w:rsid w:val="00C16C4F"/>
    <w:rsid w:val="00C16CA0"/>
    <w:rsid w:val="00C20531"/>
    <w:rsid w:val="00C20BD5"/>
    <w:rsid w:val="00C223EF"/>
    <w:rsid w:val="00C2253B"/>
    <w:rsid w:val="00C2255D"/>
    <w:rsid w:val="00C22B9D"/>
    <w:rsid w:val="00C239B4"/>
    <w:rsid w:val="00C25681"/>
    <w:rsid w:val="00C26CD4"/>
    <w:rsid w:val="00C275B1"/>
    <w:rsid w:val="00C30834"/>
    <w:rsid w:val="00C31852"/>
    <w:rsid w:val="00C31878"/>
    <w:rsid w:val="00C3187D"/>
    <w:rsid w:val="00C32297"/>
    <w:rsid w:val="00C328B1"/>
    <w:rsid w:val="00C32C8F"/>
    <w:rsid w:val="00C32CA6"/>
    <w:rsid w:val="00C34991"/>
    <w:rsid w:val="00C34C35"/>
    <w:rsid w:val="00C34DC6"/>
    <w:rsid w:val="00C35C47"/>
    <w:rsid w:val="00C36170"/>
    <w:rsid w:val="00C3706D"/>
    <w:rsid w:val="00C41F77"/>
    <w:rsid w:val="00C42203"/>
    <w:rsid w:val="00C4242B"/>
    <w:rsid w:val="00C4253A"/>
    <w:rsid w:val="00C429DB"/>
    <w:rsid w:val="00C42B2E"/>
    <w:rsid w:val="00C42B74"/>
    <w:rsid w:val="00C431BF"/>
    <w:rsid w:val="00C432A5"/>
    <w:rsid w:val="00C4381D"/>
    <w:rsid w:val="00C43A9E"/>
    <w:rsid w:val="00C43C48"/>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D8E"/>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A44"/>
    <w:rsid w:val="00C92461"/>
    <w:rsid w:val="00C924B0"/>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12"/>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9D7"/>
    <w:rsid w:val="00CD4B26"/>
    <w:rsid w:val="00CD4BFC"/>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AE8"/>
    <w:rsid w:val="00D07CAE"/>
    <w:rsid w:val="00D07F0C"/>
    <w:rsid w:val="00D10390"/>
    <w:rsid w:val="00D1088D"/>
    <w:rsid w:val="00D109D9"/>
    <w:rsid w:val="00D11414"/>
    <w:rsid w:val="00D118DB"/>
    <w:rsid w:val="00D12359"/>
    <w:rsid w:val="00D12600"/>
    <w:rsid w:val="00D13049"/>
    <w:rsid w:val="00D13384"/>
    <w:rsid w:val="00D1404E"/>
    <w:rsid w:val="00D141FF"/>
    <w:rsid w:val="00D1455A"/>
    <w:rsid w:val="00D14DB6"/>
    <w:rsid w:val="00D14E8C"/>
    <w:rsid w:val="00D15A9C"/>
    <w:rsid w:val="00D15C2E"/>
    <w:rsid w:val="00D173F5"/>
    <w:rsid w:val="00D17426"/>
    <w:rsid w:val="00D17F4E"/>
    <w:rsid w:val="00D2024A"/>
    <w:rsid w:val="00D20962"/>
    <w:rsid w:val="00D209A8"/>
    <w:rsid w:val="00D216A7"/>
    <w:rsid w:val="00D21944"/>
    <w:rsid w:val="00D21F99"/>
    <w:rsid w:val="00D2251A"/>
    <w:rsid w:val="00D22FBD"/>
    <w:rsid w:val="00D23108"/>
    <w:rsid w:val="00D242AE"/>
    <w:rsid w:val="00D243D0"/>
    <w:rsid w:val="00D2476A"/>
    <w:rsid w:val="00D24EFF"/>
    <w:rsid w:val="00D250DC"/>
    <w:rsid w:val="00D25A33"/>
    <w:rsid w:val="00D25EA1"/>
    <w:rsid w:val="00D26036"/>
    <w:rsid w:val="00D260F3"/>
    <w:rsid w:val="00D264C7"/>
    <w:rsid w:val="00D2657D"/>
    <w:rsid w:val="00D26C34"/>
    <w:rsid w:val="00D26CD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255F"/>
    <w:rsid w:val="00D53232"/>
    <w:rsid w:val="00D539E6"/>
    <w:rsid w:val="00D5555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337E"/>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4FD8"/>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3E21"/>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52D"/>
    <w:rsid w:val="00DB6D3F"/>
    <w:rsid w:val="00DB7730"/>
    <w:rsid w:val="00DB78CA"/>
    <w:rsid w:val="00DC0A03"/>
    <w:rsid w:val="00DC0CBA"/>
    <w:rsid w:val="00DC0F03"/>
    <w:rsid w:val="00DC13B2"/>
    <w:rsid w:val="00DC1A8A"/>
    <w:rsid w:val="00DC20CE"/>
    <w:rsid w:val="00DC20E3"/>
    <w:rsid w:val="00DC222C"/>
    <w:rsid w:val="00DC248C"/>
    <w:rsid w:val="00DC2F8C"/>
    <w:rsid w:val="00DC38E0"/>
    <w:rsid w:val="00DC46FA"/>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0B"/>
    <w:rsid w:val="00DE26D0"/>
    <w:rsid w:val="00DE303A"/>
    <w:rsid w:val="00DE3669"/>
    <w:rsid w:val="00DE3C97"/>
    <w:rsid w:val="00DE3DBB"/>
    <w:rsid w:val="00DE46AC"/>
    <w:rsid w:val="00DE4AF9"/>
    <w:rsid w:val="00DE544A"/>
    <w:rsid w:val="00DE56D7"/>
    <w:rsid w:val="00DE5C10"/>
    <w:rsid w:val="00DE6DE9"/>
    <w:rsid w:val="00DE719E"/>
    <w:rsid w:val="00DE77F5"/>
    <w:rsid w:val="00DE7C46"/>
    <w:rsid w:val="00DF0205"/>
    <w:rsid w:val="00DF0DB9"/>
    <w:rsid w:val="00DF11BA"/>
    <w:rsid w:val="00DF192B"/>
    <w:rsid w:val="00DF247E"/>
    <w:rsid w:val="00DF2800"/>
    <w:rsid w:val="00DF34FE"/>
    <w:rsid w:val="00DF43ED"/>
    <w:rsid w:val="00DF4D29"/>
    <w:rsid w:val="00DF5E4B"/>
    <w:rsid w:val="00DF5F30"/>
    <w:rsid w:val="00DF669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E37"/>
    <w:rsid w:val="00E100B8"/>
    <w:rsid w:val="00E1030F"/>
    <w:rsid w:val="00E11194"/>
    <w:rsid w:val="00E11788"/>
    <w:rsid w:val="00E11882"/>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0DC8"/>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2AA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27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806"/>
    <w:rsid w:val="00E7679C"/>
    <w:rsid w:val="00E769F7"/>
    <w:rsid w:val="00E76A94"/>
    <w:rsid w:val="00E76C37"/>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2CF9"/>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5F9D"/>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434D"/>
    <w:rsid w:val="00EB562F"/>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A7F"/>
    <w:rsid w:val="00ED3391"/>
    <w:rsid w:val="00ED3656"/>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470"/>
    <w:rsid w:val="00EF1DDD"/>
    <w:rsid w:val="00EF21C3"/>
    <w:rsid w:val="00EF28FE"/>
    <w:rsid w:val="00EF36C6"/>
    <w:rsid w:val="00EF4108"/>
    <w:rsid w:val="00EF43A6"/>
    <w:rsid w:val="00EF44AC"/>
    <w:rsid w:val="00EF4694"/>
    <w:rsid w:val="00EF48EB"/>
    <w:rsid w:val="00EF4A10"/>
    <w:rsid w:val="00EF51F9"/>
    <w:rsid w:val="00EF5E46"/>
    <w:rsid w:val="00EF5FE4"/>
    <w:rsid w:val="00EF6523"/>
    <w:rsid w:val="00EF69F9"/>
    <w:rsid w:val="00EF7502"/>
    <w:rsid w:val="00F0053E"/>
    <w:rsid w:val="00F01C15"/>
    <w:rsid w:val="00F02218"/>
    <w:rsid w:val="00F0264D"/>
    <w:rsid w:val="00F036D7"/>
    <w:rsid w:val="00F04024"/>
    <w:rsid w:val="00F04563"/>
    <w:rsid w:val="00F0670C"/>
    <w:rsid w:val="00F07253"/>
    <w:rsid w:val="00F073BA"/>
    <w:rsid w:val="00F0756C"/>
    <w:rsid w:val="00F07B59"/>
    <w:rsid w:val="00F10410"/>
    <w:rsid w:val="00F10E9A"/>
    <w:rsid w:val="00F10FB0"/>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1F6"/>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3CA"/>
    <w:rsid w:val="00F3182D"/>
    <w:rsid w:val="00F320B0"/>
    <w:rsid w:val="00F326B2"/>
    <w:rsid w:val="00F32B07"/>
    <w:rsid w:val="00F3547F"/>
    <w:rsid w:val="00F357EE"/>
    <w:rsid w:val="00F360E9"/>
    <w:rsid w:val="00F4022C"/>
    <w:rsid w:val="00F41DEF"/>
    <w:rsid w:val="00F429B6"/>
    <w:rsid w:val="00F42AF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A95"/>
    <w:rsid w:val="00F76C9A"/>
    <w:rsid w:val="00F77362"/>
    <w:rsid w:val="00F77622"/>
    <w:rsid w:val="00F77EBC"/>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466"/>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61C8"/>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9A7"/>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B8FCD7"/>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10FB0"/>
    <w:pPr>
      <w:spacing w:after="160" w:line="259" w:lineRule="auto"/>
    </w:pPr>
    <w:rPr>
      <w:rFonts w:asciiTheme="minorHAnsi" w:hAnsiTheme="minorHAnsi" w:cstheme="minorBidi"/>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10F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0FB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eastAsia="ＭＳ 明朝"/>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FooterChar">
    <w:name w:val="Footer Char"/>
    <w:basedOn w:val="DefaultParagraphFont"/>
    <w:link w:val="Footer"/>
    <w:uiPriority w:val="99"/>
    <w:rsid w:val="00DF6690"/>
    <w:rPr>
      <w:rFonts w:ascii="Arial" w:hAnsi="Arial"/>
      <w:b/>
      <w: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6128757">
      <w:bodyDiv w:val="1"/>
      <w:marLeft w:val="0"/>
      <w:marRight w:val="0"/>
      <w:marTop w:val="0"/>
      <w:marBottom w:val="0"/>
      <w:divBdr>
        <w:top w:val="none" w:sz="0" w:space="0" w:color="auto"/>
        <w:left w:val="none" w:sz="0" w:space="0" w:color="auto"/>
        <w:bottom w:val="none" w:sz="0" w:space="0" w:color="auto"/>
        <w:right w:val="none" w:sz="0" w:space="0" w:color="auto"/>
      </w:divBdr>
      <w:divsChild>
        <w:div w:id="912468671">
          <w:marLeft w:val="547"/>
          <w:marRight w:val="0"/>
          <w:marTop w:val="96"/>
          <w:marBottom w:val="0"/>
          <w:divBdr>
            <w:top w:val="none" w:sz="0" w:space="0" w:color="auto"/>
            <w:left w:val="none" w:sz="0" w:space="0" w:color="auto"/>
            <w:bottom w:val="none" w:sz="0" w:space="0" w:color="auto"/>
            <w:right w:val="none" w:sz="0" w:space="0" w:color="auto"/>
          </w:divBdr>
        </w:div>
        <w:div w:id="1647202462">
          <w:marLeft w:val="1800"/>
          <w:marRight w:val="0"/>
          <w:marTop w:val="86"/>
          <w:marBottom w:val="0"/>
          <w:divBdr>
            <w:top w:val="none" w:sz="0" w:space="0" w:color="auto"/>
            <w:left w:val="none" w:sz="0" w:space="0" w:color="auto"/>
            <w:bottom w:val="none" w:sz="0" w:space="0" w:color="auto"/>
            <w:right w:val="none" w:sz="0" w:space="0" w:color="auto"/>
          </w:divBdr>
        </w:div>
        <w:div w:id="1020281159">
          <w:marLeft w:val="2520"/>
          <w:marRight w:val="0"/>
          <w:marTop w:val="67"/>
          <w:marBottom w:val="0"/>
          <w:divBdr>
            <w:top w:val="none" w:sz="0" w:space="0" w:color="auto"/>
            <w:left w:val="none" w:sz="0" w:space="0" w:color="auto"/>
            <w:bottom w:val="none" w:sz="0" w:space="0" w:color="auto"/>
            <w:right w:val="none" w:sz="0" w:space="0" w:color="auto"/>
          </w:divBdr>
        </w:div>
        <w:div w:id="1674643071">
          <w:marLeft w:val="2520"/>
          <w:marRight w:val="0"/>
          <w:marTop w:val="67"/>
          <w:marBottom w:val="0"/>
          <w:divBdr>
            <w:top w:val="none" w:sz="0" w:space="0" w:color="auto"/>
            <w:left w:val="none" w:sz="0" w:space="0" w:color="auto"/>
            <w:bottom w:val="none" w:sz="0" w:space="0" w:color="auto"/>
            <w:right w:val="none" w:sz="0" w:space="0" w:color="auto"/>
          </w:divBdr>
        </w:div>
        <w:div w:id="1425226453">
          <w:marLeft w:val="1800"/>
          <w:marRight w:val="0"/>
          <w:marTop w:val="86"/>
          <w:marBottom w:val="0"/>
          <w:divBdr>
            <w:top w:val="none" w:sz="0" w:space="0" w:color="auto"/>
            <w:left w:val="none" w:sz="0" w:space="0" w:color="auto"/>
            <w:bottom w:val="none" w:sz="0" w:space="0" w:color="auto"/>
            <w:right w:val="none" w:sz="0" w:space="0" w:color="auto"/>
          </w:divBdr>
        </w:div>
        <w:div w:id="1344360936">
          <w:marLeft w:val="1800"/>
          <w:marRight w:val="0"/>
          <w:marTop w:val="86"/>
          <w:marBottom w:val="0"/>
          <w:divBdr>
            <w:top w:val="none" w:sz="0" w:space="0" w:color="auto"/>
            <w:left w:val="none" w:sz="0" w:space="0" w:color="auto"/>
            <w:bottom w:val="none" w:sz="0" w:space="0" w:color="auto"/>
            <w:right w:val="none" w:sz="0" w:space="0" w:color="auto"/>
          </w:divBdr>
        </w:div>
        <w:div w:id="1855461661">
          <w:marLeft w:val="2520"/>
          <w:marRight w:val="0"/>
          <w:marTop w:val="67"/>
          <w:marBottom w:val="0"/>
          <w:divBdr>
            <w:top w:val="none" w:sz="0" w:space="0" w:color="auto"/>
            <w:left w:val="none" w:sz="0" w:space="0" w:color="auto"/>
            <w:bottom w:val="none" w:sz="0" w:space="0" w:color="auto"/>
            <w:right w:val="none" w:sz="0" w:space="0" w:color="auto"/>
          </w:divBdr>
        </w:div>
        <w:div w:id="1324773754">
          <w:marLeft w:val="547"/>
          <w:marRight w:val="0"/>
          <w:marTop w:val="96"/>
          <w:marBottom w:val="0"/>
          <w:divBdr>
            <w:top w:val="none" w:sz="0" w:space="0" w:color="auto"/>
            <w:left w:val="none" w:sz="0" w:space="0" w:color="auto"/>
            <w:bottom w:val="none" w:sz="0" w:space="0" w:color="auto"/>
            <w:right w:val="none" w:sz="0" w:space="0" w:color="auto"/>
          </w:divBdr>
        </w:div>
        <w:div w:id="825517743">
          <w:marLeft w:val="1166"/>
          <w:marRight w:val="0"/>
          <w:marTop w:val="86"/>
          <w:marBottom w:val="0"/>
          <w:divBdr>
            <w:top w:val="none" w:sz="0" w:space="0" w:color="auto"/>
            <w:left w:val="none" w:sz="0" w:space="0" w:color="auto"/>
            <w:bottom w:val="none" w:sz="0" w:space="0" w:color="auto"/>
            <w:right w:val="none" w:sz="0" w:space="0" w:color="auto"/>
          </w:divBdr>
        </w:div>
        <w:div w:id="995649198">
          <w:marLeft w:val="1166"/>
          <w:marRight w:val="0"/>
          <w:marTop w:val="86"/>
          <w:marBottom w:val="0"/>
          <w:divBdr>
            <w:top w:val="none" w:sz="0" w:space="0" w:color="auto"/>
            <w:left w:val="none" w:sz="0" w:space="0" w:color="auto"/>
            <w:bottom w:val="none" w:sz="0" w:space="0" w:color="auto"/>
            <w:right w:val="none" w:sz="0" w:space="0" w:color="auto"/>
          </w:divBdr>
        </w:div>
        <w:div w:id="1876388939">
          <w:marLeft w:val="1166"/>
          <w:marRight w:val="0"/>
          <w:marTop w:val="8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757334930">
          <w:marLeft w:val="1080"/>
          <w:marRight w:val="0"/>
          <w:marTop w:val="1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1242760895">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57168924">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914057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04DAC582-05B1-491D-84A0-59176C526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3134</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5643</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145</cp:revision>
  <dcterms:created xsi:type="dcterms:W3CDTF">2017-01-27T06:49:00Z</dcterms:created>
  <dcterms:modified xsi:type="dcterms:W3CDTF">2017-03-24T13:12:00Z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